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B91" w:rsidRDefault="00A71B91" w:rsidP="00A71B91">
      <w:pPr>
        <w:pStyle w:val="Tekstpodstawowy3"/>
        <w:spacing w:line="240" w:lineRule="auto"/>
        <w:jc w:val="right"/>
        <w:rPr>
          <w:sz w:val="20"/>
          <w:u w:val="single"/>
        </w:rPr>
      </w:pPr>
      <w:r>
        <w:rPr>
          <w:sz w:val="20"/>
          <w:u w:val="single"/>
        </w:rPr>
        <w:t>Załącznik nr 1</w:t>
      </w:r>
      <w:r w:rsidR="008E5D08">
        <w:rPr>
          <w:sz w:val="20"/>
          <w:u w:val="single"/>
        </w:rPr>
        <w:t>2</w:t>
      </w:r>
      <w:bookmarkStart w:id="0" w:name="_GoBack"/>
      <w:bookmarkEnd w:id="0"/>
    </w:p>
    <w:p w:rsidR="00A71B91" w:rsidRDefault="00A71B91" w:rsidP="00A71B91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A71B91" w:rsidRDefault="00A71B91" w:rsidP="00A71B91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 (RP), 19-21 listopada 2014 roku</w:t>
      </w:r>
    </w:p>
    <w:p w:rsidR="00A71B91" w:rsidRPr="000040F5" w:rsidRDefault="00A71B91" w:rsidP="00A71B91">
      <w:pPr>
        <w:tabs>
          <w:tab w:val="left" w:pos="2835"/>
          <w:tab w:val="left" w:pos="6237"/>
          <w:tab w:val="left" w:pos="9639"/>
        </w:tabs>
        <w:spacing w:line="240" w:lineRule="atLeast"/>
        <w:ind w:left="5664"/>
        <w:rPr>
          <w:b/>
          <w:sz w:val="24"/>
          <w:szCs w:val="24"/>
          <w:lang w:val="pl-PL"/>
        </w:rPr>
      </w:pPr>
    </w:p>
    <w:p w:rsidR="00A71B91" w:rsidRDefault="00A71B91" w:rsidP="00A71B91">
      <w:pPr>
        <w:tabs>
          <w:tab w:val="left" w:pos="426"/>
          <w:tab w:val="left" w:pos="4536"/>
        </w:tabs>
        <w:spacing w:before="480" w:after="120"/>
        <w:ind w:firstLine="709"/>
        <w:jc w:val="center"/>
        <w:rPr>
          <w:b/>
          <w:caps/>
          <w:spacing w:val="30"/>
          <w:sz w:val="24"/>
          <w:szCs w:val="24"/>
          <w:lang w:val="pl-PL" w:eastAsia="ar-SA"/>
        </w:rPr>
      </w:pPr>
    </w:p>
    <w:p w:rsidR="00A71B91" w:rsidRPr="000040F5" w:rsidRDefault="00A71B91" w:rsidP="00A71B91">
      <w:pPr>
        <w:tabs>
          <w:tab w:val="left" w:pos="426"/>
          <w:tab w:val="left" w:pos="4536"/>
        </w:tabs>
        <w:spacing w:before="480" w:after="120"/>
        <w:ind w:firstLine="709"/>
        <w:jc w:val="center"/>
        <w:rPr>
          <w:b/>
          <w:caps/>
          <w:spacing w:val="30"/>
          <w:sz w:val="24"/>
          <w:szCs w:val="24"/>
          <w:lang w:val="pl-PL" w:eastAsia="ar-SA"/>
        </w:rPr>
      </w:pPr>
      <w:r w:rsidRPr="000040F5">
        <w:rPr>
          <w:b/>
          <w:caps/>
          <w:spacing w:val="30"/>
          <w:sz w:val="24"/>
          <w:szCs w:val="24"/>
          <w:lang w:val="pl-PL" w:eastAsia="ar-SA"/>
        </w:rPr>
        <w:t>PlAn prAcY</w:t>
      </w:r>
    </w:p>
    <w:p w:rsidR="00A71B91" w:rsidRPr="000040F5" w:rsidRDefault="00A71B91" w:rsidP="00A71B91">
      <w:pPr>
        <w:tabs>
          <w:tab w:val="left" w:pos="426"/>
          <w:tab w:val="left" w:pos="4536"/>
        </w:tabs>
        <w:spacing w:after="120" w:line="360" w:lineRule="auto"/>
        <w:ind w:firstLine="709"/>
        <w:jc w:val="center"/>
        <w:rPr>
          <w:b/>
          <w:caps/>
          <w:spacing w:val="30"/>
          <w:sz w:val="24"/>
          <w:szCs w:val="24"/>
          <w:lang w:val="pl-PL"/>
        </w:rPr>
      </w:pPr>
      <w:r w:rsidRPr="000040F5">
        <w:rPr>
          <w:b/>
          <w:caps/>
          <w:spacing w:val="30"/>
          <w:sz w:val="24"/>
          <w:szCs w:val="24"/>
          <w:lang w:val="pl-PL" w:eastAsia="ar-SA"/>
        </w:rPr>
        <w:t xml:space="preserve">GRUPY OPZ </w:t>
      </w:r>
      <w:r>
        <w:rPr>
          <w:b/>
          <w:caps/>
          <w:spacing w:val="30"/>
          <w:sz w:val="24"/>
          <w:szCs w:val="24"/>
          <w:lang w:val="pl-PL"/>
        </w:rPr>
        <w:t>na rok 2015</w:t>
      </w:r>
    </w:p>
    <w:p w:rsidR="00A71B91" w:rsidRPr="001C4038" w:rsidRDefault="00A71B91" w:rsidP="00A71B9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line="360" w:lineRule="auto"/>
        <w:ind w:left="357" w:hanging="357"/>
        <w:jc w:val="both"/>
        <w:rPr>
          <w:sz w:val="24"/>
          <w:szCs w:val="24"/>
          <w:lang w:val="pl-PL"/>
        </w:rPr>
      </w:pPr>
      <w:r w:rsidRPr="000040F5">
        <w:rPr>
          <w:sz w:val="24"/>
          <w:szCs w:val="24"/>
          <w:lang w:val="pl-PL" w:eastAsia="ar-SA"/>
        </w:rPr>
        <w:t xml:space="preserve">Wspólne pomiary jakości wody w przekrojach granicznych </w:t>
      </w:r>
      <w:r>
        <w:rPr>
          <w:sz w:val="24"/>
          <w:szCs w:val="24"/>
          <w:lang w:val="pl-PL" w:eastAsia="ar-SA"/>
        </w:rPr>
        <w:t>i ujednolicenie wyników zgodnie</w:t>
      </w:r>
      <w:r>
        <w:rPr>
          <w:sz w:val="24"/>
          <w:szCs w:val="24"/>
          <w:lang w:val="pl-PL"/>
        </w:rPr>
        <w:t xml:space="preserve"> </w:t>
      </w:r>
      <w:r w:rsidRPr="001C4038">
        <w:rPr>
          <w:sz w:val="24"/>
          <w:szCs w:val="24"/>
          <w:lang w:val="pl-PL" w:eastAsia="ar-SA"/>
        </w:rPr>
        <w:t>z Zasadami Współpracy</w:t>
      </w:r>
      <w:r w:rsidRPr="001C4038">
        <w:rPr>
          <w:sz w:val="24"/>
          <w:szCs w:val="24"/>
          <w:lang w:val="pl-PL"/>
        </w:rPr>
        <w:t xml:space="preserve">. </w:t>
      </w:r>
      <w:r w:rsidRPr="001C4038">
        <w:rPr>
          <w:sz w:val="24"/>
          <w:szCs w:val="24"/>
          <w:lang w:val="pl-PL" w:eastAsia="ar-SA"/>
        </w:rPr>
        <w:t>Wspólne pobory próbek wody ze wszystkich cieków granicznych będą przeprowadzane 1x w miesiącu</w:t>
      </w:r>
      <w:r w:rsidRPr="001C4038">
        <w:rPr>
          <w:sz w:val="24"/>
          <w:szCs w:val="24"/>
          <w:lang w:val="pl-PL"/>
        </w:rPr>
        <w:t xml:space="preserve"> w uzgodnionym dniu. </w:t>
      </w:r>
    </w:p>
    <w:p w:rsidR="00A71B91" w:rsidRPr="000040F5" w:rsidRDefault="00A71B91" w:rsidP="00A71B9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line="360" w:lineRule="auto"/>
        <w:ind w:left="357" w:hanging="357"/>
        <w:jc w:val="both"/>
        <w:rPr>
          <w:sz w:val="24"/>
          <w:szCs w:val="24"/>
          <w:lang w:val="pl-PL"/>
        </w:rPr>
      </w:pPr>
      <w:r w:rsidRPr="000040F5">
        <w:rPr>
          <w:sz w:val="24"/>
          <w:szCs w:val="24"/>
          <w:lang w:val="pl-PL" w:eastAsia="ar-SA"/>
        </w:rPr>
        <w:t>Jednostronne badanie rtęci przez stronę czeską w Bohumińskiej Strużce z częstotliwością 12 razy w roku</w:t>
      </w:r>
      <w:r w:rsidRPr="000040F5">
        <w:rPr>
          <w:sz w:val="24"/>
          <w:szCs w:val="24"/>
          <w:lang w:val="pl-PL"/>
        </w:rPr>
        <w:t>.</w:t>
      </w:r>
    </w:p>
    <w:p w:rsidR="00A71B91" w:rsidRPr="000040F5" w:rsidRDefault="00A71B91" w:rsidP="00A71B9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line="360" w:lineRule="auto"/>
        <w:ind w:left="357" w:hanging="357"/>
        <w:jc w:val="both"/>
        <w:rPr>
          <w:sz w:val="24"/>
          <w:szCs w:val="24"/>
          <w:lang w:val="pl-PL"/>
        </w:rPr>
      </w:pPr>
      <w:r w:rsidRPr="000040F5">
        <w:rPr>
          <w:sz w:val="24"/>
          <w:szCs w:val="24"/>
          <w:lang w:val="pl-PL"/>
        </w:rPr>
        <w:t>J</w:t>
      </w:r>
      <w:r w:rsidRPr="000040F5">
        <w:rPr>
          <w:sz w:val="24"/>
          <w:szCs w:val="24"/>
          <w:lang w:val="pl-PL" w:eastAsia="ar-SA"/>
        </w:rPr>
        <w:t>ednostronne badanie rzeki Szotkówki w przekroju ujście przez stronę polską z częstotliwością 12 razy w roku</w:t>
      </w:r>
      <w:r w:rsidRPr="000040F5">
        <w:rPr>
          <w:sz w:val="24"/>
          <w:szCs w:val="24"/>
          <w:lang w:val="pl-PL"/>
        </w:rPr>
        <w:t>.</w:t>
      </w:r>
    </w:p>
    <w:p w:rsidR="00A71B91" w:rsidRPr="000040F5" w:rsidRDefault="00A71B91" w:rsidP="00A71B9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line="360" w:lineRule="auto"/>
        <w:ind w:left="357" w:hanging="357"/>
        <w:jc w:val="both"/>
        <w:rPr>
          <w:sz w:val="24"/>
          <w:szCs w:val="24"/>
          <w:lang w:val="pl-PL"/>
        </w:rPr>
      </w:pPr>
      <w:r w:rsidRPr="000040F5">
        <w:rPr>
          <w:sz w:val="24"/>
          <w:szCs w:val="24"/>
          <w:lang w:val="pl-PL" w:eastAsia="ar-SA"/>
        </w:rPr>
        <w:t>Jednostronne badanie rzeki B</w:t>
      </w:r>
      <w:r>
        <w:rPr>
          <w:sz w:val="24"/>
          <w:szCs w:val="24"/>
          <w:lang w:val="pl-PL" w:eastAsia="ar-SA"/>
        </w:rPr>
        <w:t>ó</w:t>
      </w:r>
      <w:r w:rsidRPr="000040F5">
        <w:rPr>
          <w:sz w:val="24"/>
          <w:szCs w:val="24"/>
          <w:lang w:val="pl-PL" w:eastAsia="ar-SA"/>
        </w:rPr>
        <w:t>br przez stronę czeską z częstotliwością 12 razy w roku</w:t>
      </w:r>
      <w:r w:rsidRPr="000040F5">
        <w:rPr>
          <w:sz w:val="24"/>
          <w:szCs w:val="24"/>
          <w:lang w:val="pl-PL"/>
        </w:rPr>
        <w:t>.</w:t>
      </w:r>
    </w:p>
    <w:p w:rsidR="00A71B91" w:rsidRPr="000040F5" w:rsidRDefault="00A71B91" w:rsidP="00A71B9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line="360" w:lineRule="auto"/>
        <w:ind w:left="357" w:hanging="357"/>
        <w:jc w:val="both"/>
        <w:rPr>
          <w:sz w:val="24"/>
          <w:szCs w:val="24"/>
          <w:lang w:val="pl-PL"/>
        </w:rPr>
      </w:pPr>
      <w:r w:rsidRPr="000040F5">
        <w:rPr>
          <w:sz w:val="24"/>
          <w:szCs w:val="24"/>
          <w:lang w:val="pl-PL" w:eastAsia="ar-SA"/>
        </w:rPr>
        <w:t xml:space="preserve">Jednostronne badanie rzeki </w:t>
      </w:r>
      <w:r w:rsidRPr="000040F5">
        <w:rPr>
          <w:sz w:val="24"/>
          <w:szCs w:val="24"/>
          <w:lang w:val="pl-PL"/>
        </w:rPr>
        <w:t xml:space="preserve">Ścinawki w przekroju Starostín </w:t>
      </w:r>
      <w:r w:rsidRPr="000040F5">
        <w:rPr>
          <w:sz w:val="24"/>
          <w:szCs w:val="24"/>
          <w:lang w:val="pl-PL" w:eastAsia="ar-SA"/>
        </w:rPr>
        <w:t>przez stronę czeską z częstotliwością 12 razy w roku</w:t>
      </w:r>
      <w:r w:rsidRPr="000040F5">
        <w:rPr>
          <w:sz w:val="24"/>
          <w:szCs w:val="24"/>
          <w:lang w:val="pl-PL"/>
        </w:rPr>
        <w:t xml:space="preserve">. </w:t>
      </w:r>
    </w:p>
    <w:p w:rsidR="00A71B91" w:rsidRPr="000040F5" w:rsidRDefault="00A71B91" w:rsidP="00A71B9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line="360" w:lineRule="auto"/>
        <w:ind w:left="357" w:hanging="357"/>
        <w:jc w:val="both"/>
        <w:rPr>
          <w:sz w:val="24"/>
          <w:szCs w:val="24"/>
          <w:lang w:val="pl-PL"/>
        </w:rPr>
      </w:pPr>
      <w:r w:rsidRPr="000040F5">
        <w:rPr>
          <w:sz w:val="24"/>
          <w:szCs w:val="24"/>
          <w:lang w:val="pl-PL" w:eastAsia="ar-SA"/>
        </w:rPr>
        <w:t xml:space="preserve">Jednostronne badanie rzeki </w:t>
      </w:r>
      <w:r w:rsidRPr="000040F5">
        <w:rPr>
          <w:sz w:val="24"/>
          <w:szCs w:val="24"/>
          <w:lang w:val="pl-PL"/>
        </w:rPr>
        <w:t xml:space="preserve">Olzy w przekroju Ropice </w:t>
      </w:r>
      <w:r w:rsidRPr="000040F5">
        <w:rPr>
          <w:sz w:val="24"/>
          <w:szCs w:val="24"/>
          <w:lang w:val="pl-PL" w:eastAsia="ar-SA"/>
        </w:rPr>
        <w:t>przez stronę czeską z częstotliwością 12 razy w roku</w:t>
      </w:r>
      <w:r w:rsidRPr="000040F5">
        <w:rPr>
          <w:sz w:val="24"/>
          <w:szCs w:val="24"/>
          <w:lang w:val="pl-PL"/>
        </w:rPr>
        <w:t xml:space="preserve">. </w:t>
      </w:r>
    </w:p>
    <w:p w:rsidR="00A71B91" w:rsidRPr="000040F5" w:rsidRDefault="00A71B91" w:rsidP="00A71B9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line="360" w:lineRule="auto"/>
        <w:ind w:left="357" w:hanging="357"/>
        <w:jc w:val="both"/>
        <w:rPr>
          <w:sz w:val="24"/>
          <w:szCs w:val="24"/>
          <w:lang w:val="pl-PL"/>
        </w:rPr>
      </w:pPr>
      <w:r w:rsidRPr="000040F5">
        <w:rPr>
          <w:sz w:val="24"/>
          <w:szCs w:val="24"/>
          <w:lang w:val="pl-PL" w:eastAsia="ar-SA"/>
        </w:rPr>
        <w:t>Re</w:t>
      </w:r>
      <w:r>
        <w:rPr>
          <w:sz w:val="24"/>
          <w:szCs w:val="24"/>
          <w:lang w:val="pl-PL" w:eastAsia="ar-SA"/>
        </w:rPr>
        <w:t>alizacja zadań wynikających z 16</w:t>
      </w:r>
      <w:r w:rsidRPr="000040F5">
        <w:rPr>
          <w:sz w:val="24"/>
          <w:szCs w:val="24"/>
          <w:lang w:val="pl-PL" w:eastAsia="ar-SA"/>
        </w:rPr>
        <w:t xml:space="preserve"> rokowań Pełnomocników</w:t>
      </w:r>
      <w:r w:rsidRPr="000040F5">
        <w:rPr>
          <w:sz w:val="24"/>
          <w:szCs w:val="24"/>
          <w:lang w:val="pl-PL"/>
        </w:rPr>
        <w:t>.</w:t>
      </w:r>
    </w:p>
    <w:p w:rsidR="00A71B91" w:rsidRPr="000040F5" w:rsidRDefault="00A71B91" w:rsidP="00A71B9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line="360" w:lineRule="auto"/>
        <w:ind w:left="426" w:hanging="426"/>
        <w:jc w:val="both"/>
        <w:rPr>
          <w:sz w:val="24"/>
          <w:szCs w:val="24"/>
          <w:lang w:val="pl-PL"/>
        </w:rPr>
      </w:pPr>
      <w:r w:rsidRPr="000040F5">
        <w:rPr>
          <w:sz w:val="24"/>
          <w:szCs w:val="24"/>
          <w:lang w:val="pl-PL" w:eastAsia="ar-SA"/>
        </w:rPr>
        <w:t>Zorganizowanie</w:t>
      </w:r>
      <w:r>
        <w:rPr>
          <w:sz w:val="24"/>
          <w:szCs w:val="24"/>
          <w:lang w:val="pl-PL" w:eastAsia="ar-SA"/>
        </w:rPr>
        <w:t xml:space="preserve"> narady Grupy OPZ w Ostravie w 2015</w:t>
      </w:r>
      <w:r w:rsidRPr="000040F5">
        <w:rPr>
          <w:sz w:val="24"/>
          <w:szCs w:val="24"/>
          <w:lang w:val="pl-PL" w:eastAsia="ar-SA"/>
        </w:rPr>
        <w:t xml:space="preserve"> roku w </w:t>
      </w:r>
      <w:r>
        <w:rPr>
          <w:sz w:val="24"/>
          <w:szCs w:val="24"/>
          <w:lang w:val="pl-PL" w:eastAsia="ar-SA"/>
        </w:rPr>
        <w:t>Republice Czeskiej z </w:t>
      </w:r>
      <w:r w:rsidRPr="000040F5">
        <w:rPr>
          <w:sz w:val="24"/>
          <w:szCs w:val="24"/>
          <w:lang w:val="pl-PL" w:eastAsia="ar-SA"/>
        </w:rPr>
        <w:t>następującym programem</w:t>
      </w:r>
      <w:r w:rsidRPr="000040F5">
        <w:rPr>
          <w:sz w:val="24"/>
          <w:szCs w:val="24"/>
          <w:lang w:val="pl-PL"/>
        </w:rPr>
        <w:t>:</w:t>
      </w:r>
    </w:p>
    <w:p w:rsidR="00A71B91" w:rsidRPr="000040F5" w:rsidRDefault="00A71B91" w:rsidP="00A71B91">
      <w:pPr>
        <w:numPr>
          <w:ilvl w:val="1"/>
          <w:numId w:val="1"/>
        </w:numPr>
        <w:tabs>
          <w:tab w:val="left" w:pos="426"/>
          <w:tab w:val="left" w:pos="4536"/>
        </w:tabs>
        <w:spacing w:line="360" w:lineRule="auto"/>
        <w:ind w:left="714" w:hanging="357"/>
        <w:jc w:val="both"/>
        <w:rPr>
          <w:sz w:val="24"/>
          <w:szCs w:val="24"/>
          <w:lang w:val="pl-PL"/>
        </w:rPr>
      </w:pPr>
      <w:r w:rsidRPr="000040F5">
        <w:rPr>
          <w:sz w:val="24"/>
          <w:szCs w:val="24"/>
          <w:lang w:val="pl-PL" w:eastAsia="ar-SA"/>
        </w:rPr>
        <w:t>ujednolicenie wyników i opracowanie sprawozdania rocznego o jakości wód granicznych w roku</w:t>
      </w:r>
      <w:r w:rsidRPr="000040F5"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2014,</w:t>
      </w:r>
    </w:p>
    <w:p w:rsidR="00A71B91" w:rsidRPr="005A3186" w:rsidRDefault="00A71B91" w:rsidP="00A71B91">
      <w:pPr>
        <w:numPr>
          <w:ilvl w:val="1"/>
          <w:numId w:val="1"/>
        </w:numPr>
        <w:tabs>
          <w:tab w:val="left" w:pos="426"/>
          <w:tab w:val="left" w:pos="4536"/>
        </w:tabs>
        <w:spacing w:line="360" w:lineRule="auto"/>
        <w:ind w:left="714" w:hanging="357"/>
        <w:jc w:val="both"/>
        <w:rPr>
          <w:sz w:val="24"/>
          <w:szCs w:val="24"/>
          <w:lang w:val="pl-PL"/>
        </w:rPr>
      </w:pPr>
      <w:r w:rsidRPr="005A3186">
        <w:rPr>
          <w:sz w:val="24"/>
          <w:szCs w:val="24"/>
          <w:lang w:val="pl-PL"/>
        </w:rPr>
        <w:t>informacja dotycząca kontrolnych badań przeprowadzanych w zmodernizowanej oczyszczalni ścieków Zlaté Hory,</w:t>
      </w:r>
    </w:p>
    <w:p w:rsidR="00A71B91" w:rsidRPr="000040F5" w:rsidRDefault="00A71B91" w:rsidP="00A71B91">
      <w:pPr>
        <w:numPr>
          <w:ilvl w:val="1"/>
          <w:numId w:val="1"/>
        </w:numPr>
        <w:tabs>
          <w:tab w:val="left" w:pos="426"/>
          <w:tab w:val="left" w:pos="4536"/>
        </w:tabs>
        <w:spacing w:line="360" w:lineRule="auto"/>
        <w:ind w:left="714" w:hanging="357"/>
        <w:jc w:val="both"/>
        <w:rPr>
          <w:sz w:val="24"/>
          <w:szCs w:val="24"/>
          <w:lang w:val="pl-PL"/>
        </w:rPr>
      </w:pPr>
      <w:r w:rsidRPr="000040F5">
        <w:rPr>
          <w:sz w:val="24"/>
          <w:szCs w:val="24"/>
          <w:lang w:val="pl-PL"/>
        </w:rPr>
        <w:t>inne sprawy,</w:t>
      </w:r>
    </w:p>
    <w:p w:rsidR="00A71B91" w:rsidRPr="000040F5" w:rsidRDefault="00A71B91" w:rsidP="00A71B91">
      <w:pPr>
        <w:numPr>
          <w:ilvl w:val="1"/>
          <w:numId w:val="1"/>
        </w:numPr>
        <w:tabs>
          <w:tab w:val="left" w:pos="426"/>
          <w:tab w:val="left" w:pos="4536"/>
        </w:tabs>
        <w:spacing w:line="360" w:lineRule="auto"/>
        <w:ind w:left="714" w:hanging="357"/>
        <w:jc w:val="both"/>
        <w:rPr>
          <w:sz w:val="24"/>
          <w:szCs w:val="24"/>
          <w:lang w:val="pl-PL"/>
        </w:rPr>
      </w:pPr>
      <w:r w:rsidRPr="000040F5">
        <w:rPr>
          <w:sz w:val="24"/>
          <w:szCs w:val="24"/>
          <w:lang w:val="pl-PL" w:eastAsia="ar-SA"/>
        </w:rPr>
        <w:t xml:space="preserve">przygotowanie planu pracy Grupy OPZ na rok </w:t>
      </w:r>
      <w:r w:rsidRPr="000040F5">
        <w:rPr>
          <w:sz w:val="24"/>
          <w:szCs w:val="24"/>
          <w:lang w:val="pl-PL"/>
        </w:rPr>
        <w:t>201</w:t>
      </w:r>
      <w:r>
        <w:rPr>
          <w:sz w:val="24"/>
          <w:szCs w:val="24"/>
          <w:lang w:val="pl-PL"/>
        </w:rPr>
        <w:t>6</w:t>
      </w:r>
      <w:r w:rsidRPr="000040F5">
        <w:rPr>
          <w:sz w:val="24"/>
          <w:szCs w:val="24"/>
          <w:lang w:val="pl-PL"/>
        </w:rPr>
        <w:t>,</w:t>
      </w:r>
    </w:p>
    <w:p w:rsidR="00A71B91" w:rsidRPr="000040F5" w:rsidRDefault="00A71B91" w:rsidP="00A71B91">
      <w:pPr>
        <w:numPr>
          <w:ilvl w:val="1"/>
          <w:numId w:val="1"/>
        </w:numPr>
        <w:tabs>
          <w:tab w:val="left" w:pos="426"/>
          <w:tab w:val="left" w:pos="4536"/>
        </w:tabs>
        <w:spacing w:line="360" w:lineRule="auto"/>
        <w:ind w:left="714" w:hanging="357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 w:eastAsia="ar-SA"/>
        </w:rPr>
        <w:t>przygotowanie materiałów na 17</w:t>
      </w:r>
      <w:r w:rsidRPr="000040F5">
        <w:rPr>
          <w:sz w:val="24"/>
          <w:szCs w:val="24"/>
          <w:lang w:val="pl-PL" w:eastAsia="ar-SA"/>
        </w:rPr>
        <w:t xml:space="preserve"> Rokowania Pełnomocników</w:t>
      </w:r>
      <w:r w:rsidRPr="000040F5">
        <w:rPr>
          <w:sz w:val="24"/>
          <w:szCs w:val="24"/>
          <w:lang w:val="pl-PL"/>
        </w:rPr>
        <w:t>.</w:t>
      </w:r>
    </w:p>
    <w:p w:rsidR="00EC4AAD" w:rsidRPr="00A71B91" w:rsidRDefault="005F7D2F">
      <w:pPr>
        <w:rPr>
          <w:lang w:val="pl-PL"/>
        </w:rPr>
      </w:pPr>
    </w:p>
    <w:sectPr w:rsidR="00EC4AAD" w:rsidRPr="00A71B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D2F" w:rsidRDefault="005F7D2F" w:rsidP="00A71B91">
      <w:r>
        <w:separator/>
      </w:r>
    </w:p>
  </w:endnote>
  <w:endnote w:type="continuationSeparator" w:id="0">
    <w:p w:rsidR="005F7D2F" w:rsidRDefault="005F7D2F" w:rsidP="00A71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B91" w:rsidRDefault="00A71B91" w:rsidP="00A71B91">
    <w:pPr>
      <w:pStyle w:val="Stopka"/>
      <w:pBdr>
        <w:top w:val="single" w:sz="4" w:space="1" w:color="auto"/>
      </w:pBdr>
      <w:jc w:val="center"/>
    </w:pPr>
    <w:r>
      <w:t>Załącznik nr 1</w:t>
    </w:r>
    <w:r w:rsidR="008E5D08">
      <w:t>2</w:t>
    </w:r>
    <w:r>
      <w:t xml:space="preserve"> do Protokołu z 16. Rokowań Pełnomocników</w:t>
    </w:r>
  </w:p>
  <w:p w:rsidR="00A71B91" w:rsidRDefault="00A71B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D2F" w:rsidRDefault="005F7D2F" w:rsidP="00A71B91">
      <w:r>
        <w:separator/>
      </w:r>
    </w:p>
  </w:footnote>
  <w:footnote w:type="continuationSeparator" w:id="0">
    <w:p w:rsidR="005F7D2F" w:rsidRDefault="005F7D2F" w:rsidP="00A71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321D5"/>
    <w:multiLevelType w:val="multilevel"/>
    <w:tmpl w:val="1298A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91"/>
    <w:rsid w:val="005F7D2F"/>
    <w:rsid w:val="00791412"/>
    <w:rsid w:val="008E5D08"/>
    <w:rsid w:val="00A71B91"/>
    <w:rsid w:val="00FE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A71B91"/>
    <w:pPr>
      <w:spacing w:line="400" w:lineRule="atLeast"/>
      <w:jc w:val="both"/>
    </w:pPr>
    <w:rPr>
      <w:b/>
      <w:sz w:val="24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71B9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1B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1B91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Stopka">
    <w:name w:val="footer"/>
    <w:basedOn w:val="Normalny"/>
    <w:link w:val="StopkaZnak"/>
    <w:unhideWhenUsed/>
    <w:rsid w:val="00A71B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1B91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A71B91"/>
    <w:pPr>
      <w:spacing w:line="400" w:lineRule="atLeast"/>
      <w:jc w:val="both"/>
    </w:pPr>
    <w:rPr>
      <w:b/>
      <w:sz w:val="24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71B9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1B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1B91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Stopka">
    <w:name w:val="footer"/>
    <w:basedOn w:val="Normalny"/>
    <w:link w:val="StopkaZnak"/>
    <w:unhideWhenUsed/>
    <w:rsid w:val="00A71B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1B91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Kroc</dc:creator>
  <cp:lastModifiedBy>Artur Kroc</cp:lastModifiedBy>
  <cp:revision>2</cp:revision>
  <dcterms:created xsi:type="dcterms:W3CDTF">2014-10-13T06:49:00Z</dcterms:created>
  <dcterms:modified xsi:type="dcterms:W3CDTF">2014-10-13T06:51:00Z</dcterms:modified>
</cp:coreProperties>
</file>