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611"/>
        <w:tblW w:w="166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8"/>
        <w:gridCol w:w="217"/>
        <w:gridCol w:w="1303"/>
        <w:gridCol w:w="1744"/>
        <w:gridCol w:w="76"/>
        <w:gridCol w:w="992"/>
        <w:gridCol w:w="633"/>
        <w:gridCol w:w="366"/>
        <w:gridCol w:w="910"/>
        <w:gridCol w:w="118"/>
        <w:gridCol w:w="1016"/>
        <w:gridCol w:w="284"/>
        <w:gridCol w:w="850"/>
        <w:gridCol w:w="330"/>
        <w:gridCol w:w="838"/>
        <w:gridCol w:w="108"/>
        <w:gridCol w:w="653"/>
        <w:gridCol w:w="481"/>
        <w:gridCol w:w="992"/>
        <w:gridCol w:w="851"/>
        <w:gridCol w:w="1275"/>
        <w:gridCol w:w="160"/>
        <w:gridCol w:w="974"/>
        <w:gridCol w:w="622"/>
        <w:gridCol w:w="87"/>
        <w:gridCol w:w="567"/>
      </w:tblGrid>
      <w:tr w:rsidR="00BF3A75" w:rsidRPr="00BF3A75" w:rsidTr="00BA62ED">
        <w:trPr>
          <w:trHeight w:val="252"/>
        </w:trPr>
        <w:tc>
          <w:tcPr>
            <w:tcW w:w="3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Dane ankietowanego podmiotu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Nazwa podmiotu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Powiatowy Zarząd Dróg w Mielcu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Dane adresowe podmiotu (ulica, nr domu, kod pocztowy, miejscowość)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ul. Korczaka 6a, 39-300 Mielec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Imię i nazwisko osoby do kontaktu </w:t>
            </w:r>
            <w:proofErr w:type="spellStart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ws</w:t>
            </w:r>
            <w:proofErr w:type="spellEnd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ankiety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D9004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Wiesław Sołtys</w:t>
            </w:r>
            <w:r w:rsidR="00BF3A75"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Numer telefonu osoby do kontaktu </w:t>
            </w:r>
            <w:proofErr w:type="spellStart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ws</w:t>
            </w:r>
            <w:proofErr w:type="spellEnd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ankiety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175 837 521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Adres poczty elektronicznej osoby do kontaktu </w:t>
            </w:r>
            <w:proofErr w:type="spellStart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ws</w:t>
            </w:r>
            <w:proofErr w:type="spellEnd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ankiety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D9004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mosty-mielec@wp.pl</w:t>
            </w:r>
            <w:r w:rsidR="00BF3A75"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Data wypełnienia ankiety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273A41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15.02.2017 r.</w:t>
            </w:r>
            <w:r w:rsidR="00BF3A75"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40"/>
        </w:trPr>
        <w:tc>
          <w:tcPr>
            <w:tcW w:w="98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Tabela inwestycji realizowanych przez podmiot, które mają wpływ na zmianę poziomu zagrożenia powodziowego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34038" w:rsidRPr="00BF3A75" w:rsidTr="00662A0F">
        <w:trPr>
          <w:gridAfter w:val="1"/>
          <w:wAfter w:w="567" w:type="dxa"/>
          <w:trHeight w:val="5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Nazwa inwestycji realizowanej przez podmiot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Krótki opis inwestycji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Status realizacji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Data rozpoczęcia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[rrrr.mm]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Data zakończenia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[rrrr.mm]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Lokalizacja inwestycji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Numery działek drogi dojazdowej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Uwagi</w:t>
            </w:r>
          </w:p>
        </w:tc>
      </w:tr>
      <w:tr w:rsidR="00BA62ED" w:rsidRPr="00BF3A75" w:rsidTr="00662A0F">
        <w:trPr>
          <w:gridAfter w:val="1"/>
          <w:wAfter w:w="567" w:type="dxa"/>
          <w:trHeight w:val="735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nazwa cieku/zbiornika wodnego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gmina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powiat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województwo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A62ED" w:rsidRPr="00BF3A75" w:rsidTr="00662A0F">
        <w:trPr>
          <w:gridAfter w:val="1"/>
          <w:wAfter w:w="567" w:type="dxa"/>
          <w:trHeight w:val="18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3</w:t>
            </w:r>
          </w:p>
        </w:tc>
      </w:tr>
      <w:tr w:rsidR="00BA62ED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9070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Kanale Kiełkowskim w m. Goleszów w ciągu drogi powiatowej Nr 1 152 R Borowa – Czermin – Wola Mielecka - Czermin, km 21+422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przepust stalowy z blach falistych o większym świetle 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2009.06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2009.09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Kanał Kiełkowski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Goleszów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Przecław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39 Goleszów,</w:t>
            </w:r>
          </w:p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678, 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A62ED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516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przez Potok Zgórski w m. Wadowice Dolne w ciągu drogi     powiatowej Nr 1 160 R  Załuże - Zabrnie - Wadowice Dolne - Piątkowiec, km 9+565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BA62ED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 </w:t>
            </w:r>
            <w:r w:rsidR="00BA62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większym świetle</w:t>
            </w:r>
          </w:p>
          <w:p w:rsidR="001516FA" w:rsidRPr="00BF3A75" w:rsidRDefault="00BA62ED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 </w:t>
            </w:r>
            <w:r w:rsidR="001516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nośności 40 ton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2012.07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2012.11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Zgórski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Wadowice Dolne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Wadowice Górne</w:t>
            </w:r>
          </w:p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109 Wadowice</w:t>
            </w:r>
          </w:p>
          <w:p w:rsidR="001516FA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Dolne,</w:t>
            </w:r>
          </w:p>
          <w:p w:rsidR="00134038" w:rsidRPr="00BF3A75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287/1, 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34038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Pr="001516FA" w:rsidRDefault="00134038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3403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przepustu na potoku Stara Wiśnia w m. Trzciana w ciągu drogi powiatowej nr 1 152 R Borowa - Czermin - Przecław, km 8+382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na przepust o większym świetle</w:t>
            </w:r>
          </w:p>
          <w:p w:rsidR="00134038" w:rsidRDefault="00134038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2012.05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2012.08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Stara Wiśnia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Trzciana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Czermin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26</w:t>
            </w:r>
          </w:p>
          <w:p w:rsidR="00134038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Trzciana,</w:t>
            </w:r>
          </w:p>
          <w:p w:rsidR="00134038" w:rsidRPr="00BF3A75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68, 1624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Pr="00BF3A75" w:rsidRDefault="00AE4B00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34038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Pr="001516FA" w:rsidRDefault="00134038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3403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potoku Jamnica w miejscowości Dulcza Wielka w ciągu drogi powiatowej Nr 1 179R Dulcza Wielka - Żarówka, km 4+438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2ED" w:rsidRDefault="00BA62ED" w:rsidP="00BA6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BA62ED" w:rsidRDefault="00BA62ED" w:rsidP="00BA6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większym świetle</w:t>
            </w:r>
          </w:p>
          <w:p w:rsidR="00AE4B00" w:rsidRDefault="00BA62ED" w:rsidP="00BA6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2014.07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2014.12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Jamnica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Dulcza Wielka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Radomyśl</w:t>
            </w:r>
          </w:p>
          <w:p w:rsidR="00BA62ED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Wielki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79</w:t>
            </w:r>
          </w:p>
          <w:p w:rsidR="00BA62ED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Dulcza Wielka,</w:t>
            </w:r>
          </w:p>
          <w:p w:rsidR="00BA62ED" w:rsidRPr="00BF3A75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1308, 2383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Pr="00BF3A75" w:rsidRDefault="00AE4B00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39B4" w:rsidRPr="00BF3A75" w:rsidTr="00662A0F">
        <w:trPr>
          <w:gridAfter w:val="1"/>
          <w:wAfter w:w="567" w:type="dxa"/>
          <w:trHeight w:val="18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lastRenderedPageBreak/>
              <w:t>1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3</w:t>
            </w:r>
          </w:p>
        </w:tc>
      </w:tr>
      <w:tr w:rsidR="00B339B4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B339B4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9F" w:rsidRDefault="00B339B4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339B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Odbudowa mostu przez rzeką Babulówkę w miejscowości Dębiaki </w:t>
            </w:r>
          </w:p>
          <w:p w:rsidR="00B339B4" w:rsidRPr="00134038" w:rsidRDefault="00B339B4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339B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 ciągu drogi powiatowej nr 1 140R Tuszów Narodowy – Sarnów – Ostrowy Baranowskie, km 8+066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większym świetle</w:t>
            </w:r>
          </w:p>
          <w:p w:rsidR="00B339B4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rzeka Babulówka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Dębiaki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Tuszów Narodowy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Dębiaki,</w:t>
            </w:r>
          </w:p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240/1, 339,871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Pr="00BF3A75" w:rsidRDefault="00B339B4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39B4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Pr="00134038" w:rsidRDefault="0042647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Potoku Zgórsko w miejscowości Ruda w ciągu drogi powiatowej nr 1 175R Tuszyma – Przecław – Radomyśl Wielki, km 11+787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większym świetle</w:t>
            </w:r>
          </w:p>
          <w:p w:rsidR="00B339B4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Zgórski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Ruda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Radomyśl Wielki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84 Ruda,</w:t>
            </w:r>
          </w:p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3069/1, 3069/2, 3279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Pr="00BF3A75" w:rsidRDefault="00B339B4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2647A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42647A" w:rsidRDefault="0042647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Odbudowa przepustu na kanale Białoborskim w ciągu drogi powiatowej nr 1 177R  Tuszyma – Blizna w m. Biały Bór w  km 1+820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na przepust o większym świetle</w:t>
            </w:r>
          </w:p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Kanał Białoborski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Biały Bór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Przecław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obręb Biały Bór, </w:t>
            </w:r>
          </w:p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dz. 374/1, 457/1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BF3A75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A62ED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Pr="001516F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potoku Śnieżka w m. Dąbie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ciągu drogi powiatowej nr 1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80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R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Dębica - Zdziarzec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 km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506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nośności 40 ton</w:t>
            </w:r>
          </w:p>
          <w:p w:rsidR="00134038" w:rsidRDefault="00134038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planowana – brak zapewnionego finansowania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Śnieżka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Dąbie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Radomyśl Wielki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76 Dąbie,</w:t>
            </w:r>
          </w:p>
          <w:p w:rsidR="00662A0F" w:rsidRPr="00BF3A75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1389, 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Pr="00BF3A75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2A0F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1516F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potoku Dąbrówka w m. Zdziarzec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ciągu drogi powiatowej nr 1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80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R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Dębica - Zdziarzec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 km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667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nośności 40 ton</w:t>
            </w:r>
          </w:p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planowana – brak zapewnionego finansowania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potok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Dąbrówka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Zdziarzec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Radomyśl Wielki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85 Zdziarzec,</w:t>
            </w:r>
          </w:p>
          <w:p w:rsidR="00662A0F" w:rsidRPr="00BF3A75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332/2, 1213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BF3A75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2A0F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9F" w:rsidRDefault="00662A0F" w:rsidP="00023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mostu na potoku Rów </w:t>
            </w:r>
          </w:p>
          <w:p w:rsidR="00662A0F" w:rsidRPr="001516FA" w:rsidRDefault="00662A0F" w:rsidP="00023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 m.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Grochowe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ciągu drogi powiatowej nr 1 1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R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Tuszów Narodowy – Sarnów – Ostrowy Baranowskie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, km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+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większym świetle i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nośności 40 ton</w:t>
            </w:r>
          </w:p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planowana – brak zapewnionego finansowania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2017.0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2017.1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potok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Rów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0237C0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Grochowe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0237C0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Tuszów Narodowy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obręb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Grochowe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</w:t>
            </w:r>
          </w:p>
          <w:p w:rsidR="00662A0F" w:rsidRPr="00BF3A75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dz.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583/2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BF3A75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37C0" w:rsidRPr="000237C0" w:rsidTr="00DA0128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1F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mostu na potoku Rów w m.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Sarnów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ciągu drogi powiatowej nr 1 140R Tuszów Narodowy – Sarnów – Ostrowy Baranowskie, km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+34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większym świetle i nośności 40 ton</w:t>
            </w:r>
          </w:p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planowana – brak zapewnionego finansowania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rzeka Babulówka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Sarnów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Tuszów Narodowy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Sarnów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</w:t>
            </w:r>
          </w:p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825"/>
        </w:trPr>
        <w:tc>
          <w:tcPr>
            <w:tcW w:w="16088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0834B2" w:rsidRDefault="000834B2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bookmarkStart w:id="0" w:name="_GoBack"/>
            <w:bookmarkEnd w:id="0"/>
          </w:p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  <w:t>Komentarz do pól ankiety: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Krótki opis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informacje na temat charakteru przeprowadzonej inwestycji (w przypadku, gdy nie wynika to jednoznacznie z nazwy inwestycji), w szczególności pod kątem wpływu na zmianę poziomu zagrożenia powodziowego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Status realizacji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zakończona, w trakcie realizacji, planowana – zapewnione finansowanie, planowana – brak zapewnionego finansowania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Data rozpoczęcia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w przypadku inwestycji nierozpoczętych planowana data rozpoczęcia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Data zakończenia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w przypadku inwestycji nierozpoczętych oraz trwających planowana data zakończenia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Lokalizacja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dla inwestycji, dla których nie da się jednoznacznie przyporządkować lokalizacji należy podać nazwę cieku, zbiornika, miejscowości itd. najlepiej opisującą lokalizację, tj. najbliższą lub obejmującą większą część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Nazwa cieku/zbiornika wodnego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do wypełnienia dla inwestycji związanych z wodami powierzchniowymi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Współrzędne geograficzne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 xml:space="preserve">• dla inwestycji liniowych: współrzędne początku i końca obiektu; 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 xml:space="preserve">• dla inwestycji powierzchniowych o małej powierzchni: przybliżone współrzędne środka obiektu; 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• dla inwestycji powierzchniowych o dużej powierzchni współrzędne wierzchołków wielokąta przybliżonego zasięgu inwestycji.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W przypadku braku współrzędnych geograficznych możliwe jest: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• podanie współrzędnych w innym układzie odniesienia, wraz z informacją o nazwie układu w polu Uwagi;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• podanie numeru działki ewidencyjnej i obrębu, na której znajduje się dana inwestycja (w przypadku budowli mostowych, które nie są zlokalizowane na wydzielonej działce, należy podać nr działki drogi dojazdowej.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Możliwe jest przekazanie plików wektorowych z lokalizacją inwestycji. W takim przypadku w polu uwagi podać nazwę i format przekazywanej warstwy wektorowej.</w:t>
            </w: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20503D" w:rsidRDefault="0020503D"/>
    <w:sectPr w:rsidR="0020503D" w:rsidSect="00A1367F">
      <w:footerReference w:type="default" r:id="rId6"/>
      <w:pgSz w:w="16838" w:h="11906" w:orient="landscape" w:code="9"/>
      <w:pgMar w:top="1134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5D5304" w:rsidRDefault="005D5304" w:rsidP="00134038">
      <w:pPr>
        <w:spacing w:after="0" w:line="240" w:lineRule="auto"/>
      </w:pPr>
      <w:r>
        <w:separator/>
      </w:r>
    </w:p>
  </w:endnote>
  <w:endnote w:type="continuationSeparator" w:id="0">
    <w:p w:rsidR="005D5304" w:rsidRDefault="005D5304" w:rsidP="0013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46577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4038" w:rsidRDefault="00E902A1">
        <w:pPr>
          <w:pStyle w:val="Stopka"/>
          <w:jc w:val="center"/>
        </w:pPr>
        <w:r>
          <w:fldChar w:fldCharType="begin"/>
        </w:r>
        <w:r w:rsidR="00134038">
          <w:instrText xml:space="preserve"> PAGE   \* MERGEFORMAT </w:instrText>
        </w:r>
        <w:r>
          <w:fldChar w:fldCharType="separate"/>
        </w:r>
        <w:r w:rsidR="00641B3A">
          <w:rPr>
            <w:noProof/>
          </w:rPr>
          <w:t>1</w:t>
        </w:r>
        <w:r>
          <w:rPr>
            <w:noProof/>
          </w:rPr>
          <w:fldChar w:fldCharType="end"/>
        </w:r>
      </w:p>
    </w:sdtContent>
  </w:sdt>
  <w:p w:rsidR="00134038" w:rsidRDefault="001340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5D5304" w:rsidRDefault="005D5304" w:rsidP="00134038">
      <w:pPr>
        <w:spacing w:after="0" w:line="240" w:lineRule="auto"/>
      </w:pPr>
      <w:r>
        <w:separator/>
      </w:r>
    </w:p>
  </w:footnote>
  <w:footnote w:type="continuationSeparator" w:id="0">
    <w:p w:rsidR="005D5304" w:rsidRDefault="005D5304" w:rsidP="001340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69CA"/>
    <w:rsid w:val="00021F9F"/>
    <w:rsid w:val="000237C0"/>
    <w:rsid w:val="000834B2"/>
    <w:rsid w:val="00134038"/>
    <w:rsid w:val="001516FA"/>
    <w:rsid w:val="0020503D"/>
    <w:rsid w:val="002709EF"/>
    <w:rsid w:val="00273A41"/>
    <w:rsid w:val="0042647A"/>
    <w:rsid w:val="00590709"/>
    <w:rsid w:val="005D5304"/>
    <w:rsid w:val="005E04CA"/>
    <w:rsid w:val="00641B3A"/>
    <w:rsid w:val="00662A0F"/>
    <w:rsid w:val="00715B44"/>
    <w:rsid w:val="00810489"/>
    <w:rsid w:val="00A1367F"/>
    <w:rsid w:val="00AE4B00"/>
    <w:rsid w:val="00B339B4"/>
    <w:rsid w:val="00BA62ED"/>
    <w:rsid w:val="00BF3A75"/>
    <w:rsid w:val="00D50714"/>
    <w:rsid w:val="00D9004F"/>
    <w:rsid w:val="00D92DA6"/>
    <w:rsid w:val="00E902A1"/>
    <w:rsid w:val="00EA7CC7"/>
    <w:rsid w:val="00F26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902A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038"/>
  </w:style>
  <w:style w:type="paragraph" w:styleId="Stopka">
    <w:name w:val="footer"/>
    <w:basedOn w:val="Normalny"/>
    <w:link w:val="StopkaZnak"/>
    <w:uiPriority w:val="99"/>
    <w:unhideWhenUsed/>
    <w:rsid w:val="00134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038"/>
  </w:style>
  <w:style w:type="paragraph" w:styleId="Stopka">
    <w:name w:val="footer"/>
    <w:basedOn w:val="Normalny"/>
    <w:link w:val="StopkaZnak"/>
    <w:uiPriority w:val="99"/>
    <w:unhideWhenUsed/>
    <w:rsid w:val="00134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7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926</Words>
  <Characters>5556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mosty-mielec</dc:creator>
  <cp:keywords/>
  <dc:description/>
  <cp:lastModifiedBy>mgrabowski</cp:lastModifiedBy>
  <cp:revision>2</cp:revision>
  <dcterms:created xsi:type="dcterms:W3CDTF">2017-03-24T06:39:00Z</dcterms:created>
  <dcterms:modified xsi:type="dcterms:W3CDTF">2017-03-24T06:39:00Z</dcterms:modified>
</cp:coreProperties>
</file>