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A" w:rsidRPr="00542C4A" w:rsidRDefault="00542C4A" w:rsidP="00542C4A">
      <w:pPr>
        <w:spacing w:after="200" w:line="276" w:lineRule="auto"/>
        <w:ind w:left="5664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Warszawa, </w:t>
      </w:r>
      <w:r w:rsidR="00427CBD">
        <w:rPr>
          <w:rFonts w:asciiTheme="minorHAnsi" w:eastAsiaTheme="minorHAnsi" w:hAnsiTheme="minorHAnsi" w:cstheme="minorBidi"/>
          <w:sz w:val="22"/>
          <w:szCs w:val="22"/>
        </w:rPr>
        <w:t>20</w:t>
      </w:r>
      <w:r w:rsidR="00246A5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CBD">
        <w:rPr>
          <w:rFonts w:asciiTheme="minorHAnsi" w:eastAsiaTheme="minorHAnsi" w:hAnsiTheme="minorHAnsi" w:cstheme="minorBidi"/>
          <w:sz w:val="22"/>
          <w:szCs w:val="22"/>
        </w:rPr>
        <w:t>kwietnia</w:t>
      </w:r>
      <w:r w:rsidR="00246A5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42C4A">
        <w:rPr>
          <w:rFonts w:asciiTheme="minorHAnsi" w:eastAsiaTheme="minorHAnsi" w:hAnsiTheme="minorHAnsi" w:cstheme="minorBidi"/>
          <w:sz w:val="22"/>
          <w:szCs w:val="22"/>
        </w:rPr>
        <w:t>201</w:t>
      </w:r>
      <w:r w:rsidR="002971FB">
        <w:rPr>
          <w:rFonts w:asciiTheme="minorHAnsi" w:eastAsiaTheme="minorHAnsi" w:hAnsiTheme="minorHAnsi" w:cstheme="minorBidi"/>
          <w:sz w:val="22"/>
          <w:szCs w:val="22"/>
        </w:rPr>
        <w:t>8</w:t>
      </w:r>
      <w:r w:rsidRPr="00542C4A">
        <w:rPr>
          <w:rFonts w:asciiTheme="minorHAnsi" w:eastAsiaTheme="minorHAnsi" w:hAnsiTheme="minorHAnsi" w:cstheme="minorBidi"/>
          <w:sz w:val="22"/>
          <w:szCs w:val="22"/>
        </w:rPr>
        <w:t>r.</w:t>
      </w:r>
    </w:p>
    <w:p w:rsidR="00542C4A" w:rsidRPr="00542C4A" w:rsidRDefault="00542C4A" w:rsidP="00542C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PYTANIA I ODPOWIEDZI</w:t>
      </w:r>
      <w:r w:rsidR="00427CBD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8043F">
        <w:rPr>
          <w:rFonts w:asciiTheme="minorHAnsi" w:eastAsiaTheme="minorHAnsi" w:hAnsiTheme="minorHAnsi" w:cstheme="minorBidi"/>
          <w:b/>
          <w:sz w:val="22"/>
          <w:szCs w:val="22"/>
        </w:rPr>
        <w:t>2</w:t>
      </w:r>
    </w:p>
    <w:p w:rsidR="00542C4A" w:rsidRPr="00542C4A" w:rsidRDefault="00542C4A" w:rsidP="00FB4C03">
      <w:pPr>
        <w:tabs>
          <w:tab w:val="num" w:pos="540"/>
        </w:tabs>
        <w:jc w:val="both"/>
        <w:rPr>
          <w:rFonts w:asciiTheme="minorHAnsi" w:eastAsia="Calibri" w:hAnsiTheme="minorHAnsi"/>
          <w:sz w:val="22"/>
          <w:szCs w:val="22"/>
        </w:rPr>
      </w:pPr>
    </w:p>
    <w:p w:rsidR="00542C4A" w:rsidRPr="00542C4A" w:rsidRDefault="00542C4A" w:rsidP="00427CBD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 xml:space="preserve">zonego na wykonanie usługi pn. </w:t>
      </w:r>
      <w:bookmarkStart w:id="0" w:name="_GoBack"/>
      <w:bookmarkEnd w:id="0"/>
      <w:r w:rsidRPr="00FB4C03">
        <w:rPr>
          <w:rFonts w:asciiTheme="minorHAnsi" w:eastAsia="Calibri" w:hAnsiTheme="minorHAnsi"/>
          <w:sz w:val="22"/>
          <w:szCs w:val="22"/>
        </w:rPr>
        <w:t>„</w:t>
      </w:r>
      <w:r w:rsidR="00427CBD" w:rsidRPr="00427CBD">
        <w:rPr>
          <w:rFonts w:asciiTheme="minorHAnsi" w:eastAsia="Calibri" w:hAnsiTheme="minorHAnsi"/>
          <w:sz w:val="22"/>
          <w:szCs w:val="22"/>
        </w:rPr>
        <w:t>Ocena postępu we wdrażaniu programów działań wraz ze sporządzeniem raportu dla KE</w:t>
      </w:r>
      <w:r w:rsidR="00427CBD">
        <w:rPr>
          <w:rFonts w:asciiTheme="minorHAnsi" w:eastAsia="Calibri" w:hAnsiTheme="minorHAnsi"/>
          <w:sz w:val="22"/>
          <w:szCs w:val="22"/>
        </w:rPr>
        <w:t xml:space="preserve"> </w:t>
      </w:r>
      <w:r w:rsidR="00427CBD" w:rsidRPr="00427CBD">
        <w:rPr>
          <w:rFonts w:asciiTheme="minorHAnsi" w:eastAsia="Calibri" w:hAnsiTheme="minorHAnsi"/>
          <w:sz w:val="22"/>
          <w:szCs w:val="22"/>
        </w:rPr>
        <w:t>(z I aktualizacji PWŚK)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 w:rsidR="00FB4C03">
        <w:rPr>
          <w:rFonts w:asciiTheme="minorHAnsi" w:eastAsia="Calibri" w:hAnsiTheme="minorHAnsi"/>
          <w:sz w:val="22"/>
          <w:szCs w:val="22"/>
        </w:rPr>
        <w:t xml:space="preserve">postępowania </w:t>
      </w:r>
      <w:r w:rsidR="00427CBD" w:rsidRPr="00427CBD">
        <w:rPr>
          <w:rFonts w:asciiTheme="minorHAnsi" w:eastAsia="Calibri" w:hAnsiTheme="minorHAnsi"/>
          <w:sz w:val="22"/>
          <w:szCs w:val="22"/>
        </w:rPr>
        <w:t>KZGW/4/2018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542C4A" w:rsidRPr="00542C4A" w:rsidRDefault="00542C4A" w:rsidP="00FB4C03">
      <w:pPr>
        <w:jc w:val="both"/>
        <w:rPr>
          <w:rFonts w:asciiTheme="minorHAnsi" w:eastAsia="Calibri" w:hAnsiTheme="minorHAnsi"/>
          <w:sz w:val="22"/>
          <w:szCs w:val="22"/>
        </w:rPr>
      </w:pPr>
      <w:r w:rsidRPr="00542C4A">
        <w:rPr>
          <w:rFonts w:asciiTheme="minorHAnsi" w:eastAsia="Calibri" w:hAnsiTheme="minorHAnsi"/>
          <w:sz w:val="22"/>
          <w:szCs w:val="22"/>
        </w:rPr>
        <w:t>Na podstawie art. 38 ust. 2 ustawy z dnia 29 stycznia 2004 r. – Prawo zam</w:t>
      </w:r>
      <w:r w:rsidR="00A37E56">
        <w:rPr>
          <w:rFonts w:asciiTheme="minorHAnsi" w:eastAsia="Calibri" w:hAnsiTheme="minorHAnsi"/>
          <w:sz w:val="22"/>
          <w:szCs w:val="22"/>
        </w:rPr>
        <w:t xml:space="preserve">ówień publicznych </w:t>
      </w:r>
      <w:r w:rsidR="00A37E56">
        <w:rPr>
          <w:rFonts w:asciiTheme="minorHAnsi" w:eastAsia="Calibri" w:hAnsiTheme="minorHAnsi"/>
          <w:sz w:val="22"/>
          <w:szCs w:val="22"/>
        </w:rPr>
        <w:br/>
        <w:t>(Dz. U. z 2017</w:t>
      </w:r>
      <w:r w:rsidRPr="00542C4A">
        <w:rPr>
          <w:rFonts w:asciiTheme="minorHAnsi" w:eastAsia="Calibri" w:hAnsiTheme="minorHAnsi"/>
          <w:sz w:val="22"/>
          <w:szCs w:val="22"/>
        </w:rPr>
        <w:t xml:space="preserve"> r. poz. </w:t>
      </w:r>
      <w:r w:rsidR="00A37E56">
        <w:rPr>
          <w:rFonts w:asciiTheme="minorHAnsi" w:eastAsia="Calibri" w:hAnsiTheme="minorHAnsi"/>
          <w:sz w:val="22"/>
          <w:szCs w:val="22"/>
        </w:rPr>
        <w:t>1579</w:t>
      </w:r>
      <w:r w:rsidR="00A37E56">
        <w:rPr>
          <w:rFonts w:asciiTheme="minorHAnsi" w:hAnsiTheme="minorHAnsi"/>
          <w:sz w:val="22"/>
          <w:szCs w:val="22"/>
        </w:rPr>
        <w:t>,</w:t>
      </w:r>
      <w:r w:rsidRPr="00542C4A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42C4A">
        <w:rPr>
          <w:rFonts w:asciiTheme="minorHAnsi" w:hAnsiTheme="minorHAnsi"/>
          <w:sz w:val="22"/>
          <w:szCs w:val="22"/>
        </w:rPr>
        <w:t>późn</w:t>
      </w:r>
      <w:proofErr w:type="spellEnd"/>
      <w:r w:rsidRPr="00542C4A">
        <w:rPr>
          <w:rFonts w:asciiTheme="minorHAnsi" w:hAnsiTheme="minorHAnsi"/>
          <w:sz w:val="22"/>
          <w:szCs w:val="22"/>
        </w:rPr>
        <w:t>. zm.</w:t>
      </w:r>
      <w:r w:rsidRPr="00542C4A">
        <w:rPr>
          <w:rFonts w:asciiTheme="minorHAnsi" w:eastAsia="Calibri" w:hAnsiTheme="minorHAnsi"/>
          <w:sz w:val="22"/>
          <w:szCs w:val="22"/>
        </w:rPr>
        <w:t>) przekazuję Państwu pytania i odpowiedzi dotyczące Specyfikacji Istotnych Warunków Zamówienia.</w:t>
      </w:r>
    </w:p>
    <w:p w:rsidR="00542C4A" w:rsidRPr="00542C4A" w:rsidRDefault="00542C4A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PYTANIE 1</w:t>
      </w:r>
    </w:p>
    <w:p w:rsidR="00542C4A" w:rsidRPr="00542C4A" w:rsidRDefault="00556B67" w:rsidP="00820E99">
      <w:pPr>
        <w:jc w:val="both"/>
        <w:rPr>
          <w:rFonts w:asciiTheme="minorHAnsi" w:eastAsia="Calibri" w:hAnsiTheme="minorHAnsi"/>
          <w:sz w:val="22"/>
          <w:szCs w:val="22"/>
          <w:lang w:eastAsia="pl-PL"/>
        </w:rPr>
      </w:pPr>
      <w:r w:rsidRPr="00556B67">
        <w:rPr>
          <w:rFonts w:asciiTheme="minorHAnsi" w:eastAsia="Calibri" w:hAnsiTheme="minorHAnsi"/>
          <w:sz w:val="22"/>
          <w:szCs w:val="22"/>
          <w:lang w:eastAsia="pl-PL"/>
        </w:rPr>
        <w:t xml:space="preserve">W ramach przedmiotu zamówienia wykonawca m.in. ma przeprowadzić ankietyzację do jednostek wskazanych w </w:t>
      </w:r>
      <w:proofErr w:type="spellStart"/>
      <w:r w:rsidRPr="00556B67">
        <w:rPr>
          <w:rFonts w:asciiTheme="minorHAnsi" w:eastAsia="Calibri" w:hAnsiTheme="minorHAnsi"/>
          <w:sz w:val="22"/>
          <w:szCs w:val="22"/>
          <w:lang w:eastAsia="pl-PL"/>
        </w:rPr>
        <w:t>aPWŚK</w:t>
      </w:r>
      <w:proofErr w:type="spellEnd"/>
      <w:r w:rsidRPr="00556B67">
        <w:rPr>
          <w:rFonts w:asciiTheme="minorHAnsi" w:eastAsia="Calibri" w:hAnsiTheme="minorHAnsi"/>
          <w:sz w:val="22"/>
          <w:szCs w:val="22"/>
          <w:lang w:eastAsia="pl-PL"/>
        </w:rPr>
        <w:t xml:space="preserve"> odpowiedzialnych za realizację działań podstawowych i uzupełniających. Z dniem 25 maja 2018 r. ma obowiązywać nowe rozporządzenia o Ochronie Danych Osobowych (RODO). Czy w związku z nowym rozporządzeniem Zamawiający jest administratorem bazy danych jednostek wskazanych w </w:t>
      </w:r>
      <w:proofErr w:type="spellStart"/>
      <w:r w:rsidRPr="00556B67">
        <w:rPr>
          <w:rFonts w:asciiTheme="minorHAnsi" w:eastAsia="Calibri" w:hAnsiTheme="minorHAnsi"/>
          <w:sz w:val="22"/>
          <w:szCs w:val="22"/>
          <w:lang w:eastAsia="pl-PL"/>
        </w:rPr>
        <w:t>aPWŚK</w:t>
      </w:r>
      <w:proofErr w:type="spellEnd"/>
      <w:r w:rsidRPr="00556B67">
        <w:rPr>
          <w:rFonts w:asciiTheme="minorHAnsi" w:eastAsia="Calibri" w:hAnsiTheme="minorHAnsi"/>
          <w:sz w:val="22"/>
          <w:szCs w:val="22"/>
          <w:lang w:eastAsia="pl-PL"/>
        </w:rPr>
        <w:t xml:space="preserve"> odpowiedzialnych za realizację działań podstawowych i uzupełniających?</w:t>
      </w:r>
      <w:r w:rsidR="00542C4A" w:rsidRPr="00542C4A">
        <w:rPr>
          <w:rFonts w:asciiTheme="minorHAnsi" w:eastAsia="Calibri" w:hAnsiTheme="minorHAnsi"/>
          <w:sz w:val="22"/>
          <w:szCs w:val="22"/>
          <w:lang w:eastAsia="pl-PL"/>
        </w:rPr>
        <w:t> </w:t>
      </w:r>
    </w:p>
    <w:p w:rsidR="004931D2" w:rsidRDefault="004931D2" w:rsidP="00FB4C03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FB4C03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542C4A" w:rsidRPr="00FB4C03" w:rsidRDefault="00E8612C" w:rsidP="00FB4C0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8612C">
        <w:rPr>
          <w:rFonts w:asciiTheme="minorHAnsi" w:eastAsiaTheme="minorHAnsi" w:hAnsiTheme="minorHAnsi" w:cstheme="minorBidi"/>
          <w:sz w:val="22"/>
          <w:szCs w:val="22"/>
        </w:rPr>
        <w:t xml:space="preserve">Zamawiający jest administratorem bazy danych jednostek wskazanych w </w:t>
      </w:r>
      <w:proofErr w:type="spellStart"/>
      <w:r w:rsidRPr="00E8612C">
        <w:rPr>
          <w:rFonts w:asciiTheme="minorHAnsi" w:eastAsiaTheme="minorHAnsi" w:hAnsiTheme="minorHAnsi" w:cstheme="minorBidi"/>
          <w:sz w:val="22"/>
          <w:szCs w:val="22"/>
        </w:rPr>
        <w:t>aPWŚK</w:t>
      </w:r>
      <w:proofErr w:type="spellEnd"/>
      <w:r w:rsidRPr="00E8612C">
        <w:rPr>
          <w:rFonts w:asciiTheme="minorHAnsi" w:eastAsiaTheme="minorHAnsi" w:hAnsiTheme="minorHAnsi" w:cstheme="minorBidi"/>
          <w:sz w:val="22"/>
          <w:szCs w:val="22"/>
        </w:rPr>
        <w:t xml:space="preserve"> odpowiedzialnych za realizację działań podstawowych i uzupełniających. Przepisy nieobowiązującego jeszcze rozporządzenia PE I Rady UE (RODO) dotyczą ochrony danych osobowych, a tym samym, jeżeli Zamawiający będzie administrował tego rodzaju danymi to będzie mu przysługiwał ów przymiot. Jednocześnie należy podkreślić, że jednostki odpowiedzialne za realizację działań podstawowych i uzupełniających w ramach </w:t>
      </w:r>
      <w:proofErr w:type="spellStart"/>
      <w:r w:rsidRPr="00E8612C">
        <w:rPr>
          <w:rFonts w:asciiTheme="minorHAnsi" w:eastAsiaTheme="minorHAnsi" w:hAnsiTheme="minorHAnsi" w:cstheme="minorBidi"/>
          <w:sz w:val="22"/>
          <w:szCs w:val="22"/>
        </w:rPr>
        <w:t>aPWŚK</w:t>
      </w:r>
      <w:proofErr w:type="spellEnd"/>
      <w:r w:rsidRPr="00E8612C">
        <w:rPr>
          <w:rFonts w:asciiTheme="minorHAnsi" w:eastAsiaTheme="minorHAnsi" w:hAnsiTheme="minorHAnsi" w:cstheme="minorBidi"/>
          <w:sz w:val="22"/>
          <w:szCs w:val="22"/>
        </w:rPr>
        <w:t xml:space="preserve"> to przede wszystkim organy administracji rządowej i samorządowej</w:t>
      </w:r>
      <w:r w:rsidR="004931D2" w:rsidRPr="004931D2">
        <w:rPr>
          <w:rFonts w:asciiTheme="minorHAnsi" w:eastAsiaTheme="minorHAnsi" w:hAnsiTheme="minorHAnsi" w:cstheme="minorBidi"/>
          <w:sz w:val="22"/>
          <w:szCs w:val="22"/>
        </w:rPr>
        <w:t>.</w:t>
      </w:r>
      <w:r w:rsidR="00FB4C03" w:rsidRPr="00FB4C03"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</w:p>
    <w:p w:rsidR="00FB4C03" w:rsidRPr="00542C4A" w:rsidRDefault="00FB4C03" w:rsidP="00FB4C03">
      <w:pPr>
        <w:rPr>
          <w:rFonts w:asciiTheme="minorHAnsi" w:eastAsiaTheme="minorHAnsi" w:hAnsiTheme="minorHAnsi" w:cstheme="minorBidi"/>
          <w:b/>
          <w:color w:val="00B050"/>
          <w:sz w:val="22"/>
          <w:szCs w:val="22"/>
        </w:rPr>
      </w:pPr>
    </w:p>
    <w:p w:rsidR="00820E99" w:rsidRDefault="00820E99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FB4C03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PYTANIE 2</w:t>
      </w:r>
    </w:p>
    <w:p w:rsidR="00542C4A" w:rsidRDefault="00556B67" w:rsidP="00FB4C0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556B67">
        <w:rPr>
          <w:rFonts w:asciiTheme="minorHAnsi" w:eastAsiaTheme="minorHAnsi" w:hAnsiTheme="minorHAnsi" w:cstheme="minorBidi"/>
          <w:sz w:val="22"/>
          <w:szCs w:val="22"/>
        </w:rPr>
        <w:t>W związku z licznymi podstawami do naliczenia kar umownych wskazanymi w § 7 Wzoru Umowy, wysokim procentem kar umownych określonych w szczególności w § 7 ust. 3 oraz możliwością sumowania kar umownych wskazaną w § 7 ust. 12, Wykonawca zwraca się z zapytaniem o wprowadzenie przez Zamawiającego limitu kar umownych do wysokości 20% łącznego wynagrodzenia brutto Wykonawcy określonego w § 4 ust. 1 Wzoru Umowy</w:t>
      </w:r>
      <w:r w:rsidR="00FB4C03" w:rsidRPr="00FB4C03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FB4C03" w:rsidRPr="00542C4A" w:rsidRDefault="00FB4C03" w:rsidP="00FB4C0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542C4A" w:rsidRPr="00542C4A" w:rsidRDefault="00542C4A" w:rsidP="00FB4C03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FB4C03" w:rsidRDefault="00E8612C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E8612C">
        <w:rPr>
          <w:rFonts w:asciiTheme="minorHAnsi" w:hAnsiTheme="minorHAnsi" w:cs="Arial"/>
          <w:sz w:val="22"/>
          <w:szCs w:val="22"/>
        </w:rPr>
        <w:t>Zamawiający nie przewiduje zmiany przedmiotowych zapisów umowy</w:t>
      </w:r>
      <w:r w:rsidR="00820E99">
        <w:rPr>
          <w:rFonts w:asciiTheme="minorHAnsi" w:hAnsiTheme="minorHAnsi" w:cs="Arial"/>
          <w:sz w:val="22"/>
          <w:szCs w:val="22"/>
        </w:rPr>
        <w:t>.</w:t>
      </w:r>
      <w:r w:rsidR="00FB4C03">
        <w:rPr>
          <w:rFonts w:asciiTheme="minorHAnsi" w:hAnsiTheme="minorHAnsi" w:cs="Arial"/>
          <w:sz w:val="22"/>
          <w:szCs w:val="22"/>
        </w:rPr>
        <w:t xml:space="preserve"> </w:t>
      </w:r>
    </w:p>
    <w:p w:rsidR="004931D2" w:rsidRDefault="004931D2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4931D2" w:rsidRDefault="004931D2" w:rsidP="00820E99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4931D2" w:rsidRPr="004931D2" w:rsidRDefault="004931D2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4931D2">
        <w:rPr>
          <w:rFonts w:asciiTheme="minorHAnsi" w:hAnsiTheme="minorHAnsi" w:cs="Arial"/>
          <w:sz w:val="22"/>
          <w:szCs w:val="22"/>
        </w:rPr>
        <w:t xml:space="preserve">PYTANIE </w:t>
      </w:r>
      <w:r>
        <w:rPr>
          <w:rFonts w:asciiTheme="minorHAnsi" w:hAnsiTheme="minorHAnsi" w:cs="Arial"/>
          <w:sz w:val="22"/>
          <w:szCs w:val="22"/>
        </w:rPr>
        <w:t>3</w:t>
      </w:r>
    </w:p>
    <w:p w:rsidR="004931D2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 xml:space="preserve">W związku z treścią uchwały Sądu Najwyższego z dnia 18 lipca 2012 r. (sygn. akt III CZP 39/12) stanowiącą, iż „Roszczenie o zapłatę kary umownej na wypadek zwłoki lub opóźnienia nie przysługuje stronie odstępującej od umowy wzajemnej, jeżeli w umowie zastrzeżono również taką karę w związku z odstąpieniem od umowy.” Wykonawca zwraca się z zapytaniem o potwierdzenie, iż kumulacja i pozostawanie w mocy kar umownych określona w § 7 ust. 12 i 13 Wzoru Umowy nie obejmuje przypadków odstąpienia od umowy określonych w § 7 ust. 2 Wzoru Umowy, tj. w sytuacji </w:t>
      </w:r>
      <w:r w:rsidRPr="00556B67">
        <w:rPr>
          <w:rFonts w:asciiTheme="minorHAnsi" w:hAnsiTheme="minorHAnsi" w:cs="Arial"/>
          <w:sz w:val="22"/>
          <w:szCs w:val="22"/>
        </w:rPr>
        <w:lastRenderedPageBreak/>
        <w:t>naliczenia kary z tytułu odstąpienia nie będą naliczone kary umowne związane z zwłoką lub opóźnieniami</w:t>
      </w:r>
      <w:r>
        <w:rPr>
          <w:rFonts w:asciiTheme="minorHAnsi" w:hAnsiTheme="minorHAnsi" w:cs="Arial"/>
          <w:sz w:val="22"/>
          <w:szCs w:val="22"/>
        </w:rPr>
        <w:t>.</w:t>
      </w:r>
    </w:p>
    <w:p w:rsidR="004931D2" w:rsidRDefault="004931D2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4931D2" w:rsidRPr="004931D2" w:rsidRDefault="004931D2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4931D2">
        <w:rPr>
          <w:rFonts w:asciiTheme="minorHAnsi" w:hAnsiTheme="minorHAnsi" w:cs="Arial"/>
          <w:sz w:val="22"/>
          <w:szCs w:val="22"/>
        </w:rPr>
        <w:t>Odpowiedź Zamawiającego:</w:t>
      </w:r>
    </w:p>
    <w:p w:rsidR="004931D2" w:rsidRDefault="00E8612C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E8612C">
        <w:rPr>
          <w:rFonts w:asciiTheme="minorHAnsi" w:hAnsiTheme="minorHAnsi" w:cs="Arial"/>
          <w:sz w:val="22"/>
          <w:szCs w:val="22"/>
        </w:rPr>
        <w:t>Zamawiający może rozważać kumulacje kar umownych, jednakże ostateczną decyzję w tej materii podejmuje Sąd</w:t>
      </w:r>
      <w:r w:rsidR="004931D2" w:rsidRPr="004931D2">
        <w:rPr>
          <w:rFonts w:asciiTheme="minorHAnsi" w:hAnsiTheme="minorHAnsi" w:cs="Arial"/>
          <w:sz w:val="22"/>
          <w:szCs w:val="22"/>
        </w:rPr>
        <w:t>.</w:t>
      </w:r>
    </w:p>
    <w:p w:rsidR="00556B67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 xml:space="preserve">PYTANIE </w:t>
      </w:r>
      <w:r>
        <w:rPr>
          <w:rFonts w:asciiTheme="minorHAnsi" w:hAnsiTheme="minorHAnsi" w:cs="Arial"/>
          <w:sz w:val="22"/>
          <w:szCs w:val="22"/>
        </w:rPr>
        <w:t>4</w:t>
      </w: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>Wykonawca zwraca się z zapytaniem o możliwość wprowadzenia przez Zamawiającego do Wzoru Umowy zapisu ograniczającego limit całkowitej odpowiedzialności Wykonawcy zamówienia do wysokości łącznej kwoty wynagrodzenia brutto Wykonawcy określonego w § 4 ust. 1 Umowy</w:t>
      </w:r>
      <w:r>
        <w:rPr>
          <w:rFonts w:asciiTheme="minorHAnsi" w:hAnsiTheme="minorHAnsi" w:cs="Arial"/>
          <w:sz w:val="22"/>
          <w:szCs w:val="22"/>
        </w:rPr>
        <w:t>.</w:t>
      </w: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>Odpowiedź Zamawiającego:</w:t>
      </w:r>
    </w:p>
    <w:p w:rsidR="00556B67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Zamawiający nie przewiduje zmiany przedmiotowych zapisów umowy</w:t>
      </w:r>
      <w:r w:rsidR="00556B67" w:rsidRPr="00556B67">
        <w:rPr>
          <w:rFonts w:asciiTheme="minorHAnsi" w:hAnsiTheme="minorHAnsi" w:cs="Arial"/>
          <w:sz w:val="22"/>
          <w:szCs w:val="22"/>
        </w:rPr>
        <w:t>.</w:t>
      </w:r>
    </w:p>
    <w:p w:rsid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 xml:space="preserve">PYTANIE </w:t>
      </w:r>
      <w:r w:rsidR="00D84D8F">
        <w:rPr>
          <w:rFonts w:asciiTheme="minorHAnsi" w:hAnsiTheme="minorHAnsi" w:cs="Arial"/>
          <w:sz w:val="22"/>
          <w:szCs w:val="22"/>
        </w:rPr>
        <w:t>5</w:t>
      </w:r>
    </w:p>
    <w:p w:rsidR="00556B67" w:rsidRPr="00556B67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W nawiązaniu do przetargu nr KZGW/4/2018 „Ocena postępu we wdrażaniu programów działań wraz ze sporządzeniem raportu dla KE (z I aktualizacji PWŚK)”, zwarzywszy na olbrzymi zakres prac, jak również chcąc rzetelnie przygotować punktowane kryteria do oferty: wycena prac, koncepcja opracowania i opis sposobu realizacji zamówienia zwracamy się z uprzejmą prośbą o przełożenie terminu składania ofert o 2 tygodnie</w:t>
      </w:r>
      <w:r>
        <w:rPr>
          <w:rFonts w:asciiTheme="minorHAnsi" w:hAnsiTheme="minorHAnsi" w:cs="Arial"/>
          <w:sz w:val="22"/>
          <w:szCs w:val="22"/>
        </w:rPr>
        <w:t>.</w:t>
      </w: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>Odpowiedź Zamawiającego:</w:t>
      </w:r>
    </w:p>
    <w:p w:rsidR="00556B67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Ze względu na terminy nałożone Harmonogramem Realizacji Projektu będącego załącznikiem Umowy o dofinansowanie, Zamawiający nie wyraża zgody na przełożenie terminu składania ofert o 2 tygodnie</w:t>
      </w:r>
      <w:r w:rsidR="00556B67" w:rsidRPr="00556B67">
        <w:rPr>
          <w:rFonts w:asciiTheme="minorHAnsi" w:hAnsiTheme="minorHAnsi" w:cs="Arial"/>
          <w:sz w:val="22"/>
          <w:szCs w:val="22"/>
        </w:rPr>
        <w:t>.</w:t>
      </w:r>
    </w:p>
    <w:p w:rsid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 xml:space="preserve">PYTANIE </w:t>
      </w:r>
      <w:r w:rsidR="00D84D8F">
        <w:rPr>
          <w:rFonts w:asciiTheme="minorHAnsi" w:hAnsiTheme="minorHAnsi" w:cs="Arial"/>
          <w:sz w:val="22"/>
          <w:szCs w:val="22"/>
        </w:rPr>
        <w:t>6</w:t>
      </w:r>
    </w:p>
    <w:p w:rsidR="00556B67" w:rsidRPr="00556B67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Ze względu na bardzo krótki termin zakończenia Etapu II, czy Zamawiający mógłby poinformować kiedy zostanie opublikowane narzędzie do raportowania do Komisji Europejskiej na stronach </w:t>
      </w:r>
      <w:proofErr w:type="spellStart"/>
      <w:r w:rsidRPr="00D84D8F">
        <w:rPr>
          <w:rFonts w:asciiTheme="minorHAnsi" w:hAnsiTheme="minorHAnsi" w:cs="Arial"/>
          <w:sz w:val="22"/>
          <w:szCs w:val="22"/>
        </w:rPr>
        <w:t>EIONET’u</w:t>
      </w:r>
      <w:proofErr w:type="spellEnd"/>
      <w:r w:rsidRPr="00D84D8F">
        <w:rPr>
          <w:rFonts w:asciiTheme="minorHAnsi" w:hAnsiTheme="minorHAnsi" w:cs="Arial"/>
          <w:sz w:val="22"/>
          <w:szCs w:val="22"/>
        </w:rPr>
        <w:t>?</w:t>
      </w: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>Odpowiedź Zamawiającego:</w:t>
      </w:r>
    </w:p>
    <w:p w:rsidR="00D84D8F" w:rsidRPr="00BF4B1C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Narzędzie do raportowania zostanie udostępnione po przyjęciu ostatecznej wersji dokumentu z wytycznymi do raportowania.  </w:t>
      </w:r>
      <w:r w:rsidRPr="00BF4B1C">
        <w:rPr>
          <w:rFonts w:asciiTheme="minorHAnsi" w:hAnsiTheme="minorHAnsi" w:cs="Arial"/>
          <w:sz w:val="22"/>
          <w:szCs w:val="22"/>
          <w:lang w:val="en-US"/>
        </w:rPr>
        <w:t xml:space="preserve">Aktualnie trwają konsultacje nad wytycznymi </w:t>
      </w:r>
    </w:p>
    <w:p w:rsidR="00556B67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w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ramach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grupy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Data &amp; Information Sharing (DIS) under the Common Implementation Strategy of the Water Framework Directive.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Należy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zaznaczyć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że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obecnie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dostępna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wersja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dokumentu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[Reporting guidance on "Implementation of planned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Programme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of Measures" (2018) according to Article 15 (3) of the Water Framework Directive v.4] jest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bardzo</w:t>
      </w:r>
      <w:proofErr w:type="spellEnd"/>
      <w:r w:rsidRPr="00D84D8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D84D8F">
        <w:rPr>
          <w:rFonts w:asciiTheme="minorHAnsi" w:hAnsiTheme="minorHAnsi" w:cs="Arial"/>
          <w:sz w:val="22"/>
          <w:szCs w:val="22"/>
          <w:lang w:val="en-US"/>
        </w:rPr>
        <w:t>zaawansowana</w:t>
      </w:r>
      <w:proofErr w:type="spellEnd"/>
      <w:r w:rsidR="00556B67" w:rsidRPr="00D84D8F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D84D8F" w:rsidRPr="00BF4B1C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 xml:space="preserve">PYTANIE </w:t>
      </w:r>
      <w:r w:rsidR="00D84D8F">
        <w:rPr>
          <w:rFonts w:asciiTheme="minorHAnsi" w:hAnsiTheme="minorHAnsi" w:cs="Arial"/>
          <w:sz w:val="22"/>
          <w:szCs w:val="22"/>
        </w:rPr>
        <w:t>7</w:t>
      </w:r>
    </w:p>
    <w:p w:rsidR="00556B67" w:rsidRPr="00556B67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Mając na uwadze, że wszystkie kraje członkowskie UE w tym samym czasie dokonują raportowania (co powoduje przeciążenie serwera) oraz zapis w SIWZ: „Zamawiający wymaga od Wykonawcy stałego kontaktu z osobami wskazanymi w Ofercie w dni robocze w godz. 8.15 - 16.15”, uważamy, że wykonawca chcąc wywiązać się z terminu zakończenia Etapu II powinien posiadać pełne uprawnienia do korzystania z narzędzia do raportowania do Komisji Europejskiej. Czy Zamawiający przewiduje, że wykonawca będzie posiadał pełny dostęp do narzędzi walidacyjnych zamieszczonych w serwisie EIONET, czy też Zamawiający będzie pośredniczył w walidacji raportów</w:t>
      </w:r>
      <w:r w:rsidR="00556B67" w:rsidRPr="00556B67">
        <w:rPr>
          <w:rFonts w:asciiTheme="minorHAnsi" w:hAnsiTheme="minorHAnsi" w:cs="Arial"/>
          <w:sz w:val="22"/>
          <w:szCs w:val="22"/>
        </w:rPr>
        <w:t>?</w:t>
      </w: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>Odpowiedź Zamawiającego:</w:t>
      </w: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Dostęp do narzędzi otrzymują wyłącznie formalnie wyznaczeni pracownicy organów właściwych dla dyrektywy. Wykonawca nie otrzyma bezpośredniego dostępu do narzędzi, </w:t>
      </w: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w tym zakresie będzie musiał ściśle współpracować z Zamawiającym. Należy pamiętać, </w:t>
      </w:r>
    </w:p>
    <w:p w:rsidR="00556B67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że narzędzie sprawdza w głównej mierze zgodność danych ze schematem raportowym oraz wytycznymi, do których Wykonawca będzie miał pełny dostęp. </w:t>
      </w:r>
      <w:proofErr w:type="spellStart"/>
      <w:r w:rsidRPr="00D84D8F">
        <w:rPr>
          <w:rFonts w:asciiTheme="minorHAnsi" w:hAnsiTheme="minorHAnsi" w:cs="Arial"/>
          <w:sz w:val="22"/>
          <w:szCs w:val="22"/>
        </w:rPr>
        <w:t>Walidator</w:t>
      </w:r>
      <w:proofErr w:type="spellEnd"/>
      <w:r w:rsidRPr="00D84D8F">
        <w:rPr>
          <w:rFonts w:asciiTheme="minorHAnsi" w:hAnsiTheme="minorHAnsi" w:cs="Arial"/>
          <w:sz w:val="22"/>
          <w:szCs w:val="22"/>
        </w:rPr>
        <w:t xml:space="preserve"> należy traktować jako narzędzie Zamawiającego do weryfikacji pracy Wykonawcy</w:t>
      </w:r>
      <w:r w:rsidR="00556B67" w:rsidRPr="00556B67">
        <w:rPr>
          <w:rFonts w:asciiTheme="minorHAnsi" w:hAnsiTheme="minorHAnsi" w:cs="Arial"/>
          <w:sz w:val="22"/>
          <w:szCs w:val="22"/>
        </w:rPr>
        <w:t>.</w:t>
      </w:r>
    </w:p>
    <w:p w:rsid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 xml:space="preserve">PYTANIE </w:t>
      </w:r>
      <w:r w:rsidR="00D84D8F">
        <w:rPr>
          <w:rFonts w:asciiTheme="minorHAnsi" w:hAnsiTheme="minorHAnsi" w:cs="Arial"/>
          <w:sz w:val="22"/>
          <w:szCs w:val="22"/>
        </w:rPr>
        <w:t>8</w:t>
      </w:r>
    </w:p>
    <w:p w:rsidR="00556B67" w:rsidRPr="00556B67" w:rsidRDefault="00D84D8F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Jeśli Zamawiający będzie pośredniczył w walidacji raportów do KE, to czy Zamawiający przewiduje udostępnienie obszaru testowego dla danych („</w:t>
      </w:r>
      <w:proofErr w:type="spellStart"/>
      <w:r w:rsidRPr="00D84D8F">
        <w:rPr>
          <w:rFonts w:asciiTheme="minorHAnsi" w:hAnsiTheme="minorHAnsi" w:cs="Arial"/>
          <w:sz w:val="22"/>
          <w:szCs w:val="22"/>
        </w:rPr>
        <w:t>sandbox</w:t>
      </w:r>
      <w:proofErr w:type="spellEnd"/>
      <w:r w:rsidRPr="00D84D8F">
        <w:rPr>
          <w:rFonts w:asciiTheme="minorHAnsi" w:hAnsiTheme="minorHAnsi" w:cs="Arial"/>
          <w:sz w:val="22"/>
          <w:szCs w:val="22"/>
        </w:rPr>
        <w:t>”)</w:t>
      </w:r>
      <w:r w:rsidR="00556B67" w:rsidRPr="00556B67">
        <w:rPr>
          <w:rFonts w:asciiTheme="minorHAnsi" w:hAnsiTheme="minorHAnsi" w:cs="Arial"/>
          <w:sz w:val="22"/>
          <w:szCs w:val="22"/>
        </w:rPr>
        <w:t>?</w:t>
      </w: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P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556B67">
        <w:rPr>
          <w:rFonts w:asciiTheme="minorHAnsi" w:hAnsiTheme="minorHAnsi" w:cs="Arial"/>
          <w:sz w:val="22"/>
          <w:szCs w:val="22"/>
        </w:rPr>
        <w:t>Odpowiedź Zamawiającego:</w:t>
      </w: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Strona polska wielokrotnie informowała Komisję Europejską oraz Europejską Agencję Środowiska o potrzebie utrzymania i rozwoju obszaru testowego dla danych. </w:t>
      </w:r>
    </w:p>
    <w:p w:rsidR="00556B67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Jednakże w dalszym ciągu nie ma ostatecznego potwierdzenia, czy to rozwiązanie będzie dostępne przy raporcie z postępu we wdrożeniu dyrektywy</w:t>
      </w:r>
      <w:r w:rsidR="00556B67" w:rsidRPr="00556B67">
        <w:rPr>
          <w:rFonts w:asciiTheme="minorHAnsi" w:hAnsiTheme="minorHAnsi" w:cs="Arial"/>
          <w:sz w:val="22"/>
          <w:szCs w:val="22"/>
        </w:rPr>
        <w:t>.</w:t>
      </w:r>
    </w:p>
    <w:p w:rsidR="00556B67" w:rsidRDefault="00556B67" w:rsidP="00556B67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 xml:space="preserve">PYTANIE </w:t>
      </w:r>
      <w:r>
        <w:rPr>
          <w:rFonts w:asciiTheme="minorHAnsi" w:hAnsiTheme="minorHAnsi" w:cs="Arial"/>
          <w:sz w:val="22"/>
          <w:szCs w:val="22"/>
        </w:rPr>
        <w:t>9</w:t>
      </w: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W SIWZ na str. 6 w pkt. 2 Ankietyzacji jednostek jest zapis: „w przypadku uzasadnionego braku zwrotu ankiet na poziomie oczekiwanych 80%, Wykonawca dokona eksploatacji i interpolacji danych”. Czy Zamawiający mógłby wyjaśnić co rozumie poprzez słowo „eksploatacji”?</w:t>
      </w: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D84D8F" w:rsidRPr="00D84D8F" w:rsidRDefault="00D84D8F" w:rsidP="00D84D8F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D84D8F">
        <w:rPr>
          <w:rFonts w:asciiTheme="minorHAnsi" w:hAnsiTheme="minorHAnsi" w:cs="Arial"/>
          <w:sz w:val="22"/>
          <w:szCs w:val="22"/>
        </w:rPr>
        <w:t>Odpowiedź Zamawiającego:</w:t>
      </w:r>
    </w:p>
    <w:p w:rsidR="00556B67" w:rsidRDefault="003843CF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 w:rsidRPr="003843CF">
        <w:rPr>
          <w:rFonts w:asciiTheme="minorHAnsi" w:hAnsiTheme="minorHAnsi" w:cs="Arial"/>
          <w:sz w:val="22"/>
          <w:szCs w:val="22"/>
        </w:rPr>
        <w:t>Zgodnie ze Słownikiem języka polskiego PWN przez słowo „eksploatacja” należy rozumieć maksymalne wykorzystanie danych/informacji w sposób racjonalny</w:t>
      </w:r>
      <w:r>
        <w:rPr>
          <w:rFonts w:asciiTheme="minorHAnsi" w:hAnsiTheme="minorHAnsi" w:cs="Arial"/>
          <w:sz w:val="22"/>
          <w:szCs w:val="22"/>
        </w:rPr>
        <w:t>.</w:t>
      </w:r>
    </w:p>
    <w:p w:rsidR="00556B67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56B67" w:rsidRDefault="00556B67" w:rsidP="004931D2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542C4A" w:rsidRPr="00542C4A" w:rsidRDefault="00FB4C03" w:rsidP="00FB4C03">
      <w:pPr>
        <w:pBdr>
          <w:bottom w:val="single" w:sz="6" w:space="1" w:color="auto"/>
        </w:pBdr>
        <w:ind w:right="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B0335" w:rsidRPr="00FB4C03" w:rsidRDefault="00FB0335">
      <w:pPr>
        <w:rPr>
          <w:sz w:val="22"/>
          <w:szCs w:val="22"/>
        </w:rPr>
      </w:pPr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D" w:rsidRDefault="00CE77AD" w:rsidP="00542C4A">
      <w:r>
        <w:separator/>
      </w:r>
    </w:p>
  </w:endnote>
  <w:endnote w:type="continuationSeparator" w:id="0">
    <w:p w:rsidR="00CE77AD" w:rsidRDefault="00CE77AD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D" w:rsidRDefault="00CE77AD" w:rsidP="00542C4A">
      <w:r>
        <w:separator/>
      </w:r>
    </w:p>
  </w:footnote>
  <w:footnote w:type="continuationSeparator" w:id="0">
    <w:p w:rsidR="00CE77AD" w:rsidRDefault="00CE77AD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BF4B1C" w:rsidP="00296913">
    <w:pPr>
      <w:jc w:val="right"/>
      <w:rPr>
        <w:i/>
        <w:sz w:val="16"/>
        <w:szCs w:val="16"/>
      </w:rPr>
    </w:pPr>
  </w:p>
  <w:p w:rsidR="00296913" w:rsidRDefault="00BF4B1C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Projekt: „Opracowanie II aktualizacji programu wodno-środowiskowego kraju i planów gospodarowania wodami na obszarach dorzeczy</w: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 xml:space="preserve"> wraz z dokumentami planistycznymi stanowiącymi podstawę do ich opracowania” </w:t>
    </w:r>
  </w:p>
  <w:p w:rsidR="00427CBD" w:rsidRPr="00427CBD" w:rsidRDefault="00427CBD" w:rsidP="00427CBD">
    <w:pPr>
      <w:jc w:val="right"/>
      <w:rPr>
        <w:sz w:val="22"/>
        <w:lang w:val="x-none"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Nr Projektu: POIS.02.01.00-00-0016/16</w:t>
    </w:r>
  </w:p>
  <w:p w:rsidR="00296913" w:rsidRDefault="00BF4B1C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33D9"/>
    <w:rsid w:val="000D524F"/>
    <w:rsid w:val="001416DC"/>
    <w:rsid w:val="00246A54"/>
    <w:rsid w:val="002971FB"/>
    <w:rsid w:val="003843CF"/>
    <w:rsid w:val="00427CBD"/>
    <w:rsid w:val="004931D2"/>
    <w:rsid w:val="00542C4A"/>
    <w:rsid w:val="00556B67"/>
    <w:rsid w:val="00643324"/>
    <w:rsid w:val="00755335"/>
    <w:rsid w:val="008068DF"/>
    <w:rsid w:val="00820E99"/>
    <w:rsid w:val="00A37E56"/>
    <w:rsid w:val="00B04B39"/>
    <w:rsid w:val="00BF4B1C"/>
    <w:rsid w:val="00CE77AD"/>
    <w:rsid w:val="00D8043F"/>
    <w:rsid w:val="00D84D8F"/>
    <w:rsid w:val="00E8612C"/>
    <w:rsid w:val="00FB0335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3</cp:revision>
  <cp:lastPrinted>2018-04-20T10:32:00Z</cp:lastPrinted>
  <dcterms:created xsi:type="dcterms:W3CDTF">2018-04-20T12:35:00Z</dcterms:created>
  <dcterms:modified xsi:type="dcterms:W3CDTF">2018-04-23T07:51:00Z</dcterms:modified>
</cp:coreProperties>
</file>