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EC5" w:rsidRDefault="00FE2EC5" w:rsidP="00FE2EC5">
      <w:pPr>
        <w:spacing w:before="120" w:after="120" w:line="240" w:lineRule="auto"/>
        <w:jc w:val="right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Załącznik nr 1</w:t>
      </w:r>
    </w:p>
    <w:p w:rsidR="00833E92" w:rsidRPr="00BC1D44" w:rsidRDefault="00FE2EC5" w:rsidP="00BC1D44">
      <w:pPr>
        <w:spacing w:before="120" w:after="120" w:line="240" w:lineRule="auto"/>
        <w:jc w:val="center"/>
        <w:rPr>
          <w:rFonts w:cs="Arial"/>
          <w:b/>
          <w:u w:val="single"/>
        </w:rPr>
      </w:pPr>
      <w:r w:rsidRPr="00BC1D44">
        <w:rPr>
          <w:rFonts w:cs="Times New Roman"/>
          <w:b/>
          <w:sz w:val="24"/>
          <w:szCs w:val="24"/>
          <w:u w:val="single"/>
        </w:rPr>
        <w:t>Wstępny zakres</w:t>
      </w:r>
      <w:r w:rsidR="00833E92" w:rsidRPr="00BC1D44">
        <w:rPr>
          <w:rFonts w:cs="Times New Roman"/>
          <w:b/>
          <w:sz w:val="24"/>
          <w:szCs w:val="24"/>
          <w:u w:val="single"/>
        </w:rPr>
        <w:t xml:space="preserve"> zamówienia </w:t>
      </w:r>
      <w:r w:rsidRPr="00BC1D44">
        <w:rPr>
          <w:rFonts w:cs="Times New Roman"/>
          <w:b/>
          <w:sz w:val="24"/>
          <w:szCs w:val="24"/>
          <w:u w:val="single"/>
        </w:rPr>
        <w:t xml:space="preserve">na potrzeby </w:t>
      </w:r>
      <w:r w:rsidR="00BC1D44" w:rsidRPr="00BC1D44">
        <w:rPr>
          <w:b/>
          <w:sz w:val="24"/>
          <w:szCs w:val="24"/>
          <w:u w:val="single"/>
        </w:rPr>
        <w:t>zapytania o oszacowanie wartości zamówienia</w:t>
      </w:r>
    </w:p>
    <w:p w:rsidR="00B86C4D" w:rsidRPr="00833E92" w:rsidRDefault="00833E92" w:rsidP="00833E92">
      <w:pPr>
        <w:spacing w:after="120" w:line="264" w:lineRule="auto"/>
        <w:jc w:val="center"/>
        <w:rPr>
          <w:rFonts w:cs="Arial"/>
          <w:b/>
        </w:rPr>
      </w:pPr>
      <w:r w:rsidRPr="00833E92">
        <w:rPr>
          <w:rFonts w:cs="Arial"/>
          <w:b/>
        </w:rPr>
        <w:t>„</w:t>
      </w:r>
      <w:r w:rsidR="00E71915" w:rsidRPr="00833E92">
        <w:rPr>
          <w:rFonts w:cs="Arial"/>
          <w:b/>
        </w:rPr>
        <w:t>Przegląd i weryfikacja metodyk wyznaczania silnie zmienionych i sztucznych części wód powierzchniowych wraz ze wstępnym i ostateczny</w:t>
      </w:r>
      <w:r w:rsidR="006A64FC" w:rsidRPr="00833E92">
        <w:rPr>
          <w:rFonts w:cs="Arial"/>
          <w:b/>
        </w:rPr>
        <w:t>m</w:t>
      </w:r>
      <w:r w:rsidR="00E71915" w:rsidRPr="00833E92">
        <w:rPr>
          <w:rFonts w:cs="Arial"/>
          <w:b/>
        </w:rPr>
        <w:t xml:space="preserve"> wyznaczeniem.</w:t>
      </w:r>
      <w:r w:rsidRPr="00833E92">
        <w:rPr>
          <w:rFonts w:cs="Arial"/>
          <w:b/>
        </w:rPr>
        <w:t>”</w:t>
      </w:r>
    </w:p>
    <w:p w:rsidR="00E71915" w:rsidRDefault="00E71915" w:rsidP="00FF5892">
      <w:pPr>
        <w:spacing w:after="120" w:line="264" w:lineRule="auto"/>
        <w:jc w:val="both"/>
        <w:rPr>
          <w:rFonts w:cs="Arial"/>
        </w:rPr>
      </w:pPr>
    </w:p>
    <w:p w:rsidR="00AE174C" w:rsidRPr="00E24A99" w:rsidRDefault="00AE174C" w:rsidP="00FF5892">
      <w:pPr>
        <w:spacing w:after="120" w:line="264" w:lineRule="auto"/>
        <w:jc w:val="both"/>
        <w:rPr>
          <w:rFonts w:cs="Arial"/>
        </w:rPr>
      </w:pPr>
    </w:p>
    <w:p w:rsidR="00457AFD" w:rsidRPr="00EB2BDA" w:rsidRDefault="009B558C" w:rsidP="00FF5892">
      <w:pPr>
        <w:spacing w:after="120" w:line="264" w:lineRule="auto"/>
        <w:jc w:val="both"/>
        <w:rPr>
          <w:rFonts w:cs="Arial"/>
        </w:rPr>
      </w:pPr>
      <w:r w:rsidRPr="00EB2BDA">
        <w:rPr>
          <w:rFonts w:cs="Arial"/>
          <w:b/>
        </w:rPr>
        <w:t>Planowany t</w:t>
      </w:r>
      <w:r w:rsidR="00E71915" w:rsidRPr="00EB2BDA">
        <w:rPr>
          <w:rFonts w:cs="Arial"/>
          <w:b/>
        </w:rPr>
        <w:t>ermin realizacji:</w:t>
      </w:r>
      <w:r w:rsidR="00E71915" w:rsidRPr="00EB2BDA">
        <w:rPr>
          <w:rFonts w:cs="Arial"/>
        </w:rPr>
        <w:t xml:space="preserve"> </w:t>
      </w:r>
    </w:p>
    <w:p w:rsidR="00037638" w:rsidRPr="00EB2BDA" w:rsidRDefault="00037638" w:rsidP="00FF5892">
      <w:pPr>
        <w:spacing w:after="120" w:line="264" w:lineRule="auto"/>
        <w:jc w:val="both"/>
        <w:rPr>
          <w:rFonts w:cs="Arial"/>
        </w:rPr>
      </w:pPr>
      <w:r w:rsidRPr="00EB2BDA">
        <w:rPr>
          <w:rFonts w:cs="Arial"/>
        </w:rPr>
        <w:t xml:space="preserve">Całość: </w:t>
      </w:r>
      <w:r w:rsidR="008800CE">
        <w:rPr>
          <w:rFonts w:cs="Arial"/>
        </w:rPr>
        <w:t>marzec</w:t>
      </w:r>
      <w:r w:rsidR="00682A54">
        <w:rPr>
          <w:rFonts w:cs="Arial"/>
        </w:rPr>
        <w:t xml:space="preserve"> </w:t>
      </w:r>
      <w:r w:rsidR="00EB2BDA" w:rsidRPr="00EB2BDA">
        <w:rPr>
          <w:rFonts w:cs="Arial"/>
        </w:rPr>
        <w:t xml:space="preserve">2018 r. </w:t>
      </w:r>
      <w:r w:rsidR="00EB2BDA">
        <w:rPr>
          <w:rFonts w:cs="Arial"/>
        </w:rPr>
        <w:t>–</w:t>
      </w:r>
      <w:r w:rsidR="00EB2BDA" w:rsidRPr="00EB2BDA">
        <w:rPr>
          <w:rFonts w:cs="Arial"/>
        </w:rPr>
        <w:t xml:space="preserve"> </w:t>
      </w:r>
      <w:r w:rsidR="00EB2BDA">
        <w:rPr>
          <w:rFonts w:cs="Arial"/>
        </w:rPr>
        <w:t>1 kwietnia 2019 r.</w:t>
      </w:r>
    </w:p>
    <w:p w:rsidR="009B558C" w:rsidRPr="00EB2BDA" w:rsidRDefault="00B05F8F" w:rsidP="00FF5892">
      <w:pPr>
        <w:spacing w:after="0" w:line="264" w:lineRule="auto"/>
        <w:jc w:val="both"/>
        <w:rPr>
          <w:rFonts w:cs="Arial"/>
        </w:rPr>
      </w:pPr>
      <w:r w:rsidRPr="00EB2BDA">
        <w:rPr>
          <w:rFonts w:cs="Arial"/>
        </w:rPr>
        <w:t xml:space="preserve">Etap I: </w:t>
      </w:r>
      <w:r w:rsidR="008800CE">
        <w:rPr>
          <w:rFonts w:cs="Arial"/>
        </w:rPr>
        <w:t>marzec</w:t>
      </w:r>
      <w:r w:rsidR="00EB2BDA" w:rsidRPr="00EB2BDA">
        <w:rPr>
          <w:rFonts w:cs="Arial"/>
        </w:rPr>
        <w:t xml:space="preserve"> 2018 r. </w:t>
      </w:r>
      <w:r w:rsidR="009B558C" w:rsidRPr="00EB2BDA">
        <w:rPr>
          <w:rFonts w:cs="Arial"/>
        </w:rPr>
        <w:t>–</w:t>
      </w:r>
      <w:r w:rsidR="00EB2BDA">
        <w:rPr>
          <w:rFonts w:cs="Arial"/>
        </w:rPr>
        <w:t xml:space="preserve"> 27 </w:t>
      </w:r>
      <w:r w:rsidR="001D0B50" w:rsidRPr="00EB2BDA">
        <w:rPr>
          <w:rFonts w:cs="Arial"/>
        </w:rPr>
        <w:t>września</w:t>
      </w:r>
      <w:r w:rsidR="009B558C" w:rsidRPr="00EB2BDA">
        <w:rPr>
          <w:rFonts w:cs="Arial"/>
        </w:rPr>
        <w:t xml:space="preserve"> 2018</w:t>
      </w:r>
      <w:r w:rsidR="001D0B50" w:rsidRPr="00EB2BDA">
        <w:rPr>
          <w:rFonts w:cs="Arial"/>
        </w:rPr>
        <w:t xml:space="preserve"> r.</w:t>
      </w:r>
    </w:p>
    <w:p w:rsidR="009B558C" w:rsidRPr="00EB2BDA" w:rsidRDefault="009B558C" w:rsidP="00FF5892">
      <w:pPr>
        <w:spacing w:after="120" w:line="264" w:lineRule="auto"/>
        <w:jc w:val="both"/>
        <w:rPr>
          <w:rFonts w:cs="Arial"/>
        </w:rPr>
      </w:pPr>
      <w:r w:rsidRPr="00EB2BDA">
        <w:rPr>
          <w:rFonts w:cs="Arial"/>
        </w:rPr>
        <w:t xml:space="preserve">Etap II: </w:t>
      </w:r>
      <w:r w:rsidR="00EB2BDA">
        <w:rPr>
          <w:rFonts w:cs="Arial"/>
        </w:rPr>
        <w:t xml:space="preserve">28 września </w:t>
      </w:r>
      <w:r w:rsidR="00B05F8F" w:rsidRPr="00EB2BDA">
        <w:rPr>
          <w:rFonts w:cs="Arial"/>
        </w:rPr>
        <w:t xml:space="preserve">2018 </w:t>
      </w:r>
      <w:r w:rsidR="001D0B50" w:rsidRPr="00EB2BDA">
        <w:rPr>
          <w:rFonts w:cs="Arial"/>
        </w:rPr>
        <w:t xml:space="preserve">r. </w:t>
      </w:r>
      <w:r w:rsidR="00B05F8F" w:rsidRPr="00EB2BDA">
        <w:rPr>
          <w:rFonts w:cs="Arial"/>
        </w:rPr>
        <w:t xml:space="preserve">– </w:t>
      </w:r>
      <w:r w:rsidR="001D0B50" w:rsidRPr="00EB2BDA">
        <w:rPr>
          <w:rFonts w:cs="Arial"/>
        </w:rPr>
        <w:t>1 kwietnia</w:t>
      </w:r>
      <w:r w:rsidRPr="00EB2BDA">
        <w:rPr>
          <w:rFonts w:cs="Arial"/>
        </w:rPr>
        <w:t xml:space="preserve"> 2019</w:t>
      </w:r>
      <w:r w:rsidR="001D0B50" w:rsidRPr="00EB2BDA">
        <w:rPr>
          <w:rFonts w:cs="Arial"/>
        </w:rPr>
        <w:t xml:space="preserve"> r.</w:t>
      </w:r>
    </w:p>
    <w:p w:rsidR="001D0B50" w:rsidRPr="00EB2BDA" w:rsidRDefault="001D0B50" w:rsidP="00FF5892">
      <w:pPr>
        <w:spacing w:after="120" w:line="264" w:lineRule="auto"/>
        <w:jc w:val="both"/>
        <w:rPr>
          <w:rFonts w:cs="Arial"/>
        </w:rPr>
      </w:pPr>
    </w:p>
    <w:p w:rsidR="006866C2" w:rsidRDefault="00682A54" w:rsidP="006866C2">
      <w:pPr>
        <w:spacing w:after="120" w:line="264" w:lineRule="auto"/>
        <w:jc w:val="both"/>
        <w:rPr>
          <w:rFonts w:cs="Arial"/>
          <w:b/>
        </w:rPr>
      </w:pPr>
      <w:r>
        <w:rPr>
          <w:rFonts w:cs="Arial"/>
          <w:b/>
        </w:rPr>
        <w:t>Wprowadzenie</w:t>
      </w:r>
      <w:r w:rsidR="002970A4" w:rsidRPr="00EB2BDA">
        <w:rPr>
          <w:rFonts w:cs="Arial"/>
          <w:b/>
        </w:rPr>
        <w:t>:</w:t>
      </w:r>
    </w:p>
    <w:p w:rsidR="00760B06" w:rsidRPr="006866C2" w:rsidRDefault="003F7F44" w:rsidP="006866C2">
      <w:pPr>
        <w:spacing w:after="120" w:line="264" w:lineRule="auto"/>
        <w:jc w:val="both"/>
        <w:rPr>
          <w:rFonts w:cs="Arial"/>
          <w:b/>
        </w:rPr>
      </w:pPr>
      <w:r w:rsidRPr="00EB2BDA">
        <w:rPr>
          <w:rFonts w:cs="Times New Roman"/>
        </w:rPr>
        <w:t xml:space="preserve">Ramowa Dyrektywa Wodna 2000/60/WE (RDW) z dnia 23 października 2000 r. ustanawiająca ramy wspólnotowego działania w dziedzinie polityki wodnej nakłada na państwa członkowskie obowiązek w zakresie dążenia do osiągnięcia lub utrzymania co najmniej dobrego stanu wód powierzchniowych </w:t>
      </w:r>
      <w:r w:rsidR="009B63B7" w:rsidRPr="00EB2BDA">
        <w:rPr>
          <w:rFonts w:cs="Times New Roman"/>
        </w:rPr>
        <w:br/>
      </w:r>
      <w:r w:rsidRPr="00EB2BDA">
        <w:rPr>
          <w:rFonts w:cs="Times New Roman"/>
        </w:rPr>
        <w:t>i podziemnych poprzez określenie i wdrożenie koniecznych działań ukierunkowanych na poprawę stanu zasobów wodnych, ich ochronę i zapobieganie dalszemu pogarszaniu stanu ekosystemów wodnych, lądowych i terenów podmokłych. Jednocześnie w przypadku zmiany charakterystyk hydromorfologicznych danych jednolitych części wód powierzchniowych (</w:t>
      </w:r>
      <w:proofErr w:type="spellStart"/>
      <w:r w:rsidRPr="00EB2BDA">
        <w:rPr>
          <w:rFonts w:cs="Times New Roman"/>
        </w:rPr>
        <w:t>jcwp</w:t>
      </w:r>
      <w:proofErr w:type="spellEnd"/>
      <w:r w:rsidRPr="00EB2BDA">
        <w:rPr>
          <w:rFonts w:cs="Times New Roman"/>
        </w:rPr>
        <w:t>), w określonych p</w:t>
      </w:r>
      <w:r w:rsidR="00135596" w:rsidRPr="00EB2BDA">
        <w:rPr>
          <w:rFonts w:cs="Times New Roman"/>
        </w:rPr>
        <w:t xml:space="preserve">rzypadkach dopuszcza możliwość </w:t>
      </w:r>
      <w:r w:rsidRPr="00EB2BDA">
        <w:rPr>
          <w:rFonts w:cs="Times New Roman"/>
        </w:rPr>
        <w:t>wyznaczenia części wód powierzchniowych jako sztuczne</w:t>
      </w:r>
      <w:r w:rsidR="00135596" w:rsidRPr="00EB2BDA">
        <w:rPr>
          <w:rFonts w:cs="Times New Roman"/>
        </w:rPr>
        <w:t>j</w:t>
      </w:r>
      <w:r w:rsidRPr="00EB2BDA">
        <w:rPr>
          <w:rFonts w:cs="Times New Roman"/>
        </w:rPr>
        <w:t xml:space="preserve"> </w:t>
      </w:r>
      <w:r w:rsidR="00760B06" w:rsidRPr="00EB2BDA">
        <w:rPr>
          <w:rFonts w:cs="Times New Roman"/>
        </w:rPr>
        <w:t>(</w:t>
      </w:r>
      <w:proofErr w:type="spellStart"/>
      <w:r w:rsidR="00760B06" w:rsidRPr="00EB2BDA">
        <w:rPr>
          <w:rFonts w:cs="Times New Roman"/>
        </w:rPr>
        <w:t>scw</w:t>
      </w:r>
      <w:proofErr w:type="spellEnd"/>
      <w:r w:rsidR="00760B06" w:rsidRPr="00EB2BDA">
        <w:rPr>
          <w:rFonts w:cs="Times New Roman"/>
        </w:rPr>
        <w:t xml:space="preserve">) </w:t>
      </w:r>
      <w:r w:rsidRPr="00EB2BDA">
        <w:rPr>
          <w:rFonts w:cs="Times New Roman"/>
        </w:rPr>
        <w:t>lub silnie zmienione</w:t>
      </w:r>
      <w:r w:rsidR="00135596" w:rsidRPr="00EB2BDA">
        <w:rPr>
          <w:rFonts w:cs="Times New Roman"/>
        </w:rPr>
        <w:t>j</w:t>
      </w:r>
      <w:r w:rsidR="00760B06" w:rsidRPr="00EB2BDA">
        <w:rPr>
          <w:rFonts w:cs="Times New Roman"/>
        </w:rPr>
        <w:t xml:space="preserve"> (</w:t>
      </w:r>
      <w:proofErr w:type="spellStart"/>
      <w:r w:rsidR="00760B06" w:rsidRPr="00EB2BDA">
        <w:rPr>
          <w:rFonts w:cs="Times New Roman"/>
        </w:rPr>
        <w:t>szcw</w:t>
      </w:r>
      <w:proofErr w:type="spellEnd"/>
      <w:r w:rsidR="00760B06" w:rsidRPr="00EB2BDA">
        <w:rPr>
          <w:rFonts w:cs="Times New Roman"/>
        </w:rPr>
        <w:t>)</w:t>
      </w:r>
      <w:r w:rsidRPr="00EB2BDA">
        <w:rPr>
          <w:rFonts w:cs="Times New Roman"/>
        </w:rPr>
        <w:t xml:space="preserve">. </w:t>
      </w:r>
      <w:r w:rsidR="00760B06" w:rsidRPr="00EB2BDA">
        <w:rPr>
          <w:rFonts w:cs="Times New Roman"/>
        </w:rPr>
        <w:t xml:space="preserve">Celem środowiskowym dla </w:t>
      </w:r>
      <w:proofErr w:type="spellStart"/>
      <w:r w:rsidR="00760B06" w:rsidRPr="00EB2BDA">
        <w:rPr>
          <w:rFonts w:cs="Times New Roman"/>
        </w:rPr>
        <w:t>szcw</w:t>
      </w:r>
      <w:proofErr w:type="spellEnd"/>
      <w:r w:rsidR="00760B06" w:rsidRPr="00EB2BDA">
        <w:rPr>
          <w:rFonts w:cs="Times New Roman"/>
        </w:rPr>
        <w:t xml:space="preserve"> i </w:t>
      </w:r>
      <w:proofErr w:type="spellStart"/>
      <w:r w:rsidR="00760B06" w:rsidRPr="00EB2BDA">
        <w:rPr>
          <w:rFonts w:cs="Times New Roman"/>
        </w:rPr>
        <w:t>scw</w:t>
      </w:r>
      <w:proofErr w:type="spellEnd"/>
      <w:r w:rsidR="00760B06" w:rsidRPr="00EB2BDA">
        <w:rPr>
          <w:rFonts w:cs="Times New Roman"/>
        </w:rPr>
        <w:t xml:space="preserve"> jest osiągnięcie co najmniej dobrego potencjału ekologicznego i dobrego stanu chemicznego, a także zapobieganie pogorszeniu ich potencjału ekologicznego oraz stanu chemicznego. Praca </w:t>
      </w:r>
      <w:r w:rsidR="00135596" w:rsidRPr="00EB2BDA">
        <w:rPr>
          <w:rFonts w:cs="Times New Roman"/>
        </w:rPr>
        <w:t xml:space="preserve">stanowi </w:t>
      </w:r>
      <w:r w:rsidR="00760B06" w:rsidRPr="00EB2BDA">
        <w:rPr>
          <w:rFonts w:cs="Times New Roman"/>
        </w:rPr>
        <w:t xml:space="preserve">wypełnienie </w:t>
      </w:r>
      <w:r w:rsidR="00135596" w:rsidRPr="00EB2BDA">
        <w:rPr>
          <w:rFonts w:cs="Times New Roman"/>
        </w:rPr>
        <w:t>postanowień zawartych w art. 64 ust. 2 ustawy Prawo wodne (Dz.</w:t>
      </w:r>
      <w:r w:rsidR="00751AF3">
        <w:rPr>
          <w:rFonts w:cs="Times New Roman"/>
        </w:rPr>
        <w:t xml:space="preserve"> </w:t>
      </w:r>
      <w:r w:rsidR="00135596" w:rsidRPr="00EB2BDA">
        <w:rPr>
          <w:rFonts w:cs="Times New Roman"/>
        </w:rPr>
        <w:t>U</w:t>
      </w:r>
      <w:r w:rsidR="00751AF3">
        <w:rPr>
          <w:rFonts w:cs="Times New Roman"/>
        </w:rPr>
        <w:t>.</w:t>
      </w:r>
      <w:r w:rsidR="00135596" w:rsidRPr="00EB2BDA">
        <w:rPr>
          <w:rFonts w:cs="Times New Roman"/>
        </w:rPr>
        <w:t xml:space="preserve"> 2017 poz. 1566), który nakazuje weryfikację wyznaczania jednolitych części wód powierzchniowych (</w:t>
      </w:r>
      <w:proofErr w:type="spellStart"/>
      <w:r w:rsidR="00135596" w:rsidRPr="00EB2BDA">
        <w:rPr>
          <w:rFonts w:cs="Times New Roman"/>
        </w:rPr>
        <w:t>jcwp</w:t>
      </w:r>
      <w:proofErr w:type="spellEnd"/>
      <w:r w:rsidR="00135596" w:rsidRPr="00EB2BDA">
        <w:rPr>
          <w:rFonts w:cs="Times New Roman"/>
        </w:rPr>
        <w:t xml:space="preserve">) jako sztucznych </w:t>
      </w:r>
      <w:r w:rsidR="005738CF" w:rsidRPr="00EB2BDA">
        <w:rPr>
          <w:rFonts w:cs="Times New Roman"/>
        </w:rPr>
        <w:t>lub silnie zmienionych co 6 lat.</w:t>
      </w:r>
      <w:r w:rsidR="00135596" w:rsidRPr="00EB2BDA">
        <w:rPr>
          <w:rFonts w:cs="Times New Roman"/>
        </w:rPr>
        <w:t xml:space="preserve"> </w:t>
      </w:r>
      <w:r w:rsidR="005738CF" w:rsidRPr="00EB2BDA">
        <w:rPr>
          <w:rFonts w:cs="Times New Roman"/>
        </w:rPr>
        <w:t>Szczegółowe</w:t>
      </w:r>
      <w:r w:rsidR="00135596" w:rsidRPr="00EB2BDA">
        <w:rPr>
          <w:rFonts w:cs="Times New Roman"/>
        </w:rPr>
        <w:t xml:space="preserve"> uzasadnienie </w:t>
      </w:r>
      <w:r w:rsidR="005738CF" w:rsidRPr="00EB2BDA">
        <w:rPr>
          <w:rFonts w:cs="Times New Roman"/>
        </w:rPr>
        <w:t xml:space="preserve">dla zweryfikowanego wyznaczania </w:t>
      </w:r>
      <w:r w:rsidR="00135596" w:rsidRPr="00EB2BDA">
        <w:rPr>
          <w:rFonts w:cs="Times New Roman"/>
        </w:rPr>
        <w:t>zostanie uwzględnione w II aktualizacji planów gospodarowania wodami (</w:t>
      </w:r>
      <w:r w:rsidR="00751AF3">
        <w:rPr>
          <w:rFonts w:cs="Times New Roman"/>
        </w:rPr>
        <w:t xml:space="preserve">II </w:t>
      </w:r>
      <w:r w:rsidR="00135596" w:rsidRPr="00EB2BDA">
        <w:rPr>
          <w:rFonts w:cs="Times New Roman"/>
        </w:rPr>
        <w:t>aPGW).</w:t>
      </w:r>
    </w:p>
    <w:p w:rsidR="003F7F44" w:rsidRPr="00EB2BDA" w:rsidRDefault="003F7F44" w:rsidP="00FF5892">
      <w:pPr>
        <w:spacing w:after="120" w:line="264" w:lineRule="auto"/>
        <w:jc w:val="both"/>
        <w:rPr>
          <w:rFonts w:cs="Arial"/>
          <w:b/>
        </w:rPr>
      </w:pPr>
    </w:p>
    <w:p w:rsidR="003F7F44" w:rsidRPr="00EB2BDA" w:rsidRDefault="00135596" w:rsidP="00FF5892">
      <w:pPr>
        <w:spacing w:after="120" w:line="264" w:lineRule="auto"/>
        <w:jc w:val="both"/>
        <w:rPr>
          <w:rFonts w:cs="Arial"/>
          <w:b/>
        </w:rPr>
      </w:pPr>
      <w:r w:rsidRPr="00EB2BDA">
        <w:rPr>
          <w:rFonts w:cs="Arial"/>
          <w:b/>
        </w:rPr>
        <w:t>Przedmiot pracy:</w:t>
      </w:r>
    </w:p>
    <w:p w:rsidR="00135596" w:rsidRPr="00EB2BDA" w:rsidRDefault="00135596" w:rsidP="00FF5892">
      <w:pPr>
        <w:spacing w:after="120" w:line="264" w:lineRule="auto"/>
        <w:jc w:val="both"/>
        <w:rPr>
          <w:rFonts w:cs="Arial"/>
        </w:rPr>
      </w:pPr>
      <w:r w:rsidRPr="00EB2BDA">
        <w:rPr>
          <w:rFonts w:cs="Arial"/>
        </w:rPr>
        <w:t xml:space="preserve">Przedmiotem pracy jest </w:t>
      </w:r>
      <w:r w:rsidR="00A7192C">
        <w:rPr>
          <w:rFonts w:cs="Arial"/>
        </w:rPr>
        <w:t xml:space="preserve">opracowanie metodyki oraz </w:t>
      </w:r>
      <w:r w:rsidR="005738CF" w:rsidRPr="00EB2BDA">
        <w:rPr>
          <w:rFonts w:cs="Arial"/>
        </w:rPr>
        <w:t>wyznaczenie</w:t>
      </w:r>
      <w:r w:rsidRPr="00EB2BDA">
        <w:rPr>
          <w:rFonts w:cs="Arial"/>
        </w:rPr>
        <w:t xml:space="preserve"> </w:t>
      </w:r>
      <w:r w:rsidR="00A7192C">
        <w:rPr>
          <w:rFonts w:cs="Arial"/>
        </w:rPr>
        <w:t xml:space="preserve">w formie zaktualizowanego wykazu </w:t>
      </w:r>
      <w:proofErr w:type="spellStart"/>
      <w:r w:rsidRPr="00EB2BDA">
        <w:rPr>
          <w:rFonts w:cs="Arial"/>
        </w:rPr>
        <w:t>szcw</w:t>
      </w:r>
      <w:proofErr w:type="spellEnd"/>
      <w:r w:rsidRPr="00EB2BDA">
        <w:rPr>
          <w:rFonts w:cs="Arial"/>
        </w:rPr>
        <w:t xml:space="preserve"> i </w:t>
      </w:r>
      <w:proofErr w:type="spellStart"/>
      <w:r w:rsidRPr="00EB2BDA">
        <w:rPr>
          <w:rFonts w:cs="Arial"/>
        </w:rPr>
        <w:t>scw</w:t>
      </w:r>
      <w:proofErr w:type="spellEnd"/>
      <w:r w:rsidRPr="00EB2BDA">
        <w:rPr>
          <w:rFonts w:cs="Arial"/>
        </w:rPr>
        <w:t xml:space="preserve"> </w:t>
      </w:r>
      <w:r w:rsidR="00E24A99" w:rsidRPr="00EB2BDA">
        <w:rPr>
          <w:rFonts w:cs="Arial"/>
        </w:rPr>
        <w:t xml:space="preserve">dla każdej kategorii </w:t>
      </w:r>
      <w:r w:rsidR="005738CF" w:rsidRPr="00EB2BDA">
        <w:rPr>
          <w:rFonts w:cs="Arial"/>
        </w:rPr>
        <w:t>wód</w:t>
      </w:r>
      <w:r w:rsidR="00E24A99" w:rsidRPr="00EB2BDA">
        <w:rPr>
          <w:rFonts w:cs="Arial"/>
        </w:rPr>
        <w:t xml:space="preserve"> (rzecznej, jeziornej, przejściowej, przybrzeżnej) </w:t>
      </w:r>
      <w:r w:rsidRPr="00EB2BDA">
        <w:rPr>
          <w:rFonts w:cs="Arial"/>
        </w:rPr>
        <w:t xml:space="preserve">wraz ze szczegółowym </w:t>
      </w:r>
      <w:r w:rsidR="00B44092">
        <w:rPr>
          <w:rFonts w:cs="Arial"/>
        </w:rPr>
        <w:t xml:space="preserve">opisowym </w:t>
      </w:r>
      <w:r w:rsidRPr="00EB2BDA">
        <w:rPr>
          <w:rFonts w:cs="Arial"/>
        </w:rPr>
        <w:t xml:space="preserve">uzasadnieniem oraz przypisaniem dla każdej </w:t>
      </w:r>
      <w:r w:rsidR="00E24A99" w:rsidRPr="00EB2BDA">
        <w:rPr>
          <w:rFonts w:cs="Arial"/>
        </w:rPr>
        <w:t xml:space="preserve">wyznaczonej </w:t>
      </w:r>
      <w:proofErr w:type="spellStart"/>
      <w:r w:rsidRPr="00EB2BDA">
        <w:rPr>
          <w:rFonts w:cs="Arial"/>
        </w:rPr>
        <w:t>szcw</w:t>
      </w:r>
      <w:proofErr w:type="spellEnd"/>
      <w:r w:rsidRPr="00EB2BDA">
        <w:rPr>
          <w:rFonts w:cs="Arial"/>
        </w:rPr>
        <w:t xml:space="preserve"> i </w:t>
      </w:r>
      <w:proofErr w:type="spellStart"/>
      <w:r w:rsidRPr="00EB2BDA">
        <w:rPr>
          <w:rFonts w:cs="Arial"/>
        </w:rPr>
        <w:t>scw</w:t>
      </w:r>
      <w:proofErr w:type="spellEnd"/>
      <w:r w:rsidRPr="00EB2BDA">
        <w:rPr>
          <w:rFonts w:cs="Arial"/>
        </w:rPr>
        <w:t xml:space="preserve"> </w:t>
      </w:r>
      <w:r w:rsidR="00751AF3">
        <w:rPr>
          <w:rFonts w:cs="Arial"/>
        </w:rPr>
        <w:t xml:space="preserve">wartości granicznych 5 klas </w:t>
      </w:r>
      <w:r w:rsidRPr="00EB2BDA">
        <w:rPr>
          <w:rFonts w:cs="Arial"/>
        </w:rPr>
        <w:t>potencjału ekologicznego w oparciu o założenia metodyczne.</w:t>
      </w:r>
      <w:r w:rsidR="00B75544" w:rsidRPr="00EB2BDA">
        <w:rPr>
          <w:rFonts w:cs="Arial"/>
        </w:rPr>
        <w:t xml:space="preserve"> </w:t>
      </w:r>
    </w:p>
    <w:p w:rsidR="00B75544" w:rsidRPr="00EB2BDA" w:rsidRDefault="00B75544" w:rsidP="00FF5892">
      <w:pPr>
        <w:spacing w:after="120" w:line="264" w:lineRule="auto"/>
        <w:jc w:val="both"/>
        <w:rPr>
          <w:rFonts w:cs="Arial"/>
        </w:rPr>
      </w:pPr>
    </w:p>
    <w:p w:rsidR="00B75544" w:rsidRPr="00EB2BDA" w:rsidRDefault="00B75544" w:rsidP="00FF5892">
      <w:pPr>
        <w:spacing w:after="120" w:line="264" w:lineRule="auto"/>
        <w:jc w:val="both"/>
        <w:rPr>
          <w:rFonts w:cs="Arial"/>
          <w:b/>
        </w:rPr>
      </w:pPr>
      <w:r w:rsidRPr="00EB2BDA">
        <w:rPr>
          <w:rFonts w:cs="Arial"/>
          <w:b/>
        </w:rPr>
        <w:t>Zakres</w:t>
      </w:r>
      <w:r w:rsidR="00A7192C">
        <w:rPr>
          <w:rFonts w:cs="Arial"/>
          <w:b/>
        </w:rPr>
        <w:t xml:space="preserve"> wykonanych usług</w:t>
      </w:r>
      <w:r w:rsidRPr="00EB2BDA">
        <w:rPr>
          <w:rFonts w:cs="Arial"/>
          <w:b/>
        </w:rPr>
        <w:t xml:space="preserve">: </w:t>
      </w:r>
    </w:p>
    <w:p w:rsidR="00E24A99" w:rsidRPr="00EB2BDA" w:rsidRDefault="00E24A99" w:rsidP="00E24A99">
      <w:pPr>
        <w:spacing w:before="120" w:after="120" w:line="240" w:lineRule="auto"/>
        <w:jc w:val="both"/>
        <w:rPr>
          <w:rFonts w:cs="Times New Roman"/>
        </w:rPr>
      </w:pPr>
      <w:r w:rsidRPr="00EB2BDA">
        <w:rPr>
          <w:rFonts w:cs="Times New Roman"/>
        </w:rPr>
        <w:t xml:space="preserve">Planowane zamówienie zrealizowane zostanie przez </w:t>
      </w:r>
      <w:r w:rsidR="008800CE">
        <w:rPr>
          <w:rFonts w:cs="Times New Roman"/>
        </w:rPr>
        <w:t>w</w:t>
      </w:r>
      <w:r w:rsidRPr="00EB2BDA">
        <w:rPr>
          <w:rFonts w:cs="Times New Roman"/>
        </w:rPr>
        <w:t>ykonawcę wyłonionego w drodze przetargu nieograniczonego zgodnie z art. 39 ustawy z dnia 29 stycznia 2004 r. – Prawo zamówień publicznych (Dz. U</w:t>
      </w:r>
      <w:r w:rsidR="00751AF3">
        <w:rPr>
          <w:rFonts w:cs="Times New Roman"/>
        </w:rPr>
        <w:t>.</w:t>
      </w:r>
      <w:r w:rsidRPr="00EB2BDA">
        <w:rPr>
          <w:rFonts w:cs="Times New Roman"/>
        </w:rPr>
        <w:t xml:space="preserve"> z 2017 r. poz. 1579)</w:t>
      </w:r>
      <w:r w:rsidR="00517D35">
        <w:rPr>
          <w:rFonts w:cs="Times New Roman"/>
        </w:rPr>
        <w:t>.</w:t>
      </w:r>
    </w:p>
    <w:p w:rsidR="008800CE" w:rsidRDefault="008800CE" w:rsidP="00E24A99">
      <w:pPr>
        <w:spacing w:before="120" w:after="120" w:line="240" w:lineRule="auto"/>
        <w:jc w:val="both"/>
        <w:rPr>
          <w:rFonts w:cs="Times New Roman"/>
          <w:b/>
        </w:rPr>
      </w:pPr>
    </w:p>
    <w:p w:rsidR="008800CE" w:rsidRDefault="008800CE" w:rsidP="00E24A99">
      <w:pPr>
        <w:spacing w:before="120" w:after="120" w:line="240" w:lineRule="auto"/>
        <w:jc w:val="both"/>
        <w:rPr>
          <w:rFonts w:cs="Times New Roman"/>
          <w:b/>
        </w:rPr>
      </w:pPr>
    </w:p>
    <w:p w:rsidR="00E24A99" w:rsidRPr="003C2246" w:rsidRDefault="00E24A99" w:rsidP="00E24A99">
      <w:pPr>
        <w:spacing w:before="120" w:after="120" w:line="240" w:lineRule="auto"/>
        <w:jc w:val="both"/>
        <w:rPr>
          <w:rFonts w:cs="Times New Roman"/>
          <w:b/>
        </w:rPr>
      </w:pPr>
      <w:r w:rsidRPr="003C2246">
        <w:rPr>
          <w:rFonts w:cs="Times New Roman"/>
          <w:b/>
        </w:rPr>
        <w:lastRenderedPageBreak/>
        <w:t xml:space="preserve">W ramach </w:t>
      </w:r>
      <w:r w:rsidR="00BE19CD" w:rsidRPr="003C2246">
        <w:rPr>
          <w:rFonts w:cs="Times New Roman"/>
          <w:b/>
        </w:rPr>
        <w:t xml:space="preserve">etapu I </w:t>
      </w:r>
      <w:r w:rsidR="003C2246">
        <w:rPr>
          <w:rFonts w:cs="Times New Roman"/>
          <w:b/>
        </w:rPr>
        <w:t xml:space="preserve">zamówienia </w:t>
      </w:r>
      <w:r w:rsidR="006866C2">
        <w:rPr>
          <w:rFonts w:cs="Times New Roman"/>
          <w:b/>
        </w:rPr>
        <w:t>wykonawca</w:t>
      </w:r>
      <w:r w:rsidR="00BE19CD" w:rsidRPr="003C2246">
        <w:rPr>
          <w:rFonts w:cs="Times New Roman"/>
          <w:b/>
        </w:rPr>
        <w:t>:</w:t>
      </w:r>
    </w:p>
    <w:p w:rsidR="00E24A99" w:rsidRPr="00EB2BDA" w:rsidRDefault="00833E92" w:rsidP="00833E92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cs="Times New Roman"/>
        </w:rPr>
      </w:pPr>
      <w:r w:rsidRPr="00EB2BDA">
        <w:rPr>
          <w:rFonts w:cs="Times New Roman"/>
        </w:rPr>
        <w:t>D</w:t>
      </w:r>
      <w:r w:rsidR="00E24A99" w:rsidRPr="00EB2BDA">
        <w:rPr>
          <w:rFonts w:cs="Times New Roman"/>
        </w:rPr>
        <w:t xml:space="preserve">okona przeglądu i analizy metodyk krajowych i europejskich dotyczących </w:t>
      </w:r>
      <w:proofErr w:type="spellStart"/>
      <w:r w:rsidR="00E24A99" w:rsidRPr="00EB2BDA">
        <w:rPr>
          <w:rFonts w:cs="Times New Roman"/>
        </w:rPr>
        <w:t>szcw</w:t>
      </w:r>
      <w:proofErr w:type="spellEnd"/>
      <w:r w:rsidR="00E24A99" w:rsidRPr="00EB2BDA">
        <w:rPr>
          <w:rFonts w:cs="Times New Roman"/>
        </w:rPr>
        <w:t xml:space="preserve"> i </w:t>
      </w:r>
      <w:proofErr w:type="spellStart"/>
      <w:r w:rsidR="00E24A99" w:rsidRPr="00EB2BDA">
        <w:rPr>
          <w:rFonts w:cs="Times New Roman"/>
        </w:rPr>
        <w:t>scw</w:t>
      </w:r>
      <w:proofErr w:type="spellEnd"/>
      <w:r w:rsidR="00E24A99" w:rsidRPr="00EB2BDA">
        <w:rPr>
          <w:rFonts w:cs="Times New Roman"/>
        </w:rPr>
        <w:t xml:space="preserve"> </w:t>
      </w:r>
      <w:r w:rsidR="009B63B7" w:rsidRPr="00EB2BDA">
        <w:rPr>
          <w:rFonts w:cs="Times New Roman"/>
        </w:rPr>
        <w:br/>
      </w:r>
      <w:r w:rsidR="00E24A99" w:rsidRPr="00EB2BDA">
        <w:rPr>
          <w:rFonts w:cs="Times New Roman"/>
        </w:rPr>
        <w:t xml:space="preserve">i określania potencjału ekologicznego. </w:t>
      </w:r>
      <w:r w:rsidR="00E24A99" w:rsidRPr="00EB2BDA">
        <w:rPr>
          <w:rFonts w:cs="Arial"/>
        </w:rPr>
        <w:t>Do przeprowadzenia ww. przeglądu zostaną wykorzystane co najmniej oprac</w:t>
      </w:r>
      <w:r w:rsidR="006866C2">
        <w:rPr>
          <w:rFonts w:cs="Arial"/>
        </w:rPr>
        <w:t>owania, których listę przekaże zamawiający</w:t>
      </w:r>
      <w:r w:rsidR="00E24A99" w:rsidRPr="00EB2BDA">
        <w:rPr>
          <w:rFonts w:cs="Arial"/>
        </w:rPr>
        <w:t xml:space="preserve">. </w:t>
      </w:r>
    </w:p>
    <w:p w:rsidR="00E24A99" w:rsidRPr="008800CE" w:rsidRDefault="00833E92" w:rsidP="008800CE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cs="Times New Roman"/>
        </w:rPr>
      </w:pPr>
      <w:r w:rsidRPr="00EB2BDA">
        <w:rPr>
          <w:rFonts w:cs="Times New Roman"/>
        </w:rPr>
        <w:t>O</w:t>
      </w:r>
      <w:r w:rsidR="00E24A99" w:rsidRPr="00EB2BDA">
        <w:rPr>
          <w:rFonts w:cs="Times New Roman"/>
        </w:rPr>
        <w:t xml:space="preserve">pracuje </w:t>
      </w:r>
      <w:r w:rsidR="00911BDD">
        <w:rPr>
          <w:rFonts w:cs="Times New Roman"/>
        </w:rPr>
        <w:t>wstępną</w:t>
      </w:r>
      <w:r w:rsidR="00B64F18" w:rsidRPr="00EB2BDA">
        <w:rPr>
          <w:rFonts w:cs="Times New Roman"/>
        </w:rPr>
        <w:t xml:space="preserve"> m</w:t>
      </w:r>
      <w:r w:rsidR="00911BDD">
        <w:rPr>
          <w:rFonts w:cs="Times New Roman"/>
        </w:rPr>
        <w:t>etodykę</w:t>
      </w:r>
      <w:r w:rsidR="00E24A99" w:rsidRPr="00EB2BDA">
        <w:rPr>
          <w:rFonts w:cs="Times New Roman"/>
        </w:rPr>
        <w:t xml:space="preserve"> wyznaczania </w:t>
      </w:r>
      <w:proofErr w:type="spellStart"/>
      <w:r w:rsidR="00E24A99" w:rsidRPr="00EB2BDA">
        <w:rPr>
          <w:rFonts w:cs="Times New Roman"/>
        </w:rPr>
        <w:t>szcw</w:t>
      </w:r>
      <w:proofErr w:type="spellEnd"/>
      <w:r w:rsidR="00E24A99" w:rsidRPr="00EB2BDA">
        <w:rPr>
          <w:rFonts w:cs="Times New Roman"/>
        </w:rPr>
        <w:t xml:space="preserve"> i </w:t>
      </w:r>
      <w:proofErr w:type="spellStart"/>
      <w:r w:rsidR="00E24A99" w:rsidRPr="00EB2BDA">
        <w:rPr>
          <w:rFonts w:cs="Times New Roman"/>
        </w:rPr>
        <w:t>scw</w:t>
      </w:r>
      <w:proofErr w:type="spellEnd"/>
      <w:r w:rsidR="00E24A99" w:rsidRPr="00EB2BDA">
        <w:rPr>
          <w:rFonts w:cs="Times New Roman"/>
        </w:rPr>
        <w:t xml:space="preserve"> wraz z koncepcją określania dla każdej </w:t>
      </w:r>
      <w:r w:rsidR="009B63B7" w:rsidRPr="00EB2BDA">
        <w:rPr>
          <w:rFonts w:cs="Times New Roman"/>
        </w:rPr>
        <w:br/>
      </w:r>
      <w:r w:rsidR="00E24A99" w:rsidRPr="00EB2BDA">
        <w:rPr>
          <w:rFonts w:cs="Times New Roman"/>
        </w:rPr>
        <w:t xml:space="preserve">z nich </w:t>
      </w:r>
      <w:r w:rsidR="00751AF3">
        <w:rPr>
          <w:rFonts w:cs="Times New Roman"/>
        </w:rPr>
        <w:t xml:space="preserve">wartości granicznych 5 klas </w:t>
      </w:r>
      <w:r w:rsidR="00E24A99" w:rsidRPr="00EB2BDA">
        <w:rPr>
          <w:rFonts w:cs="Times New Roman"/>
        </w:rPr>
        <w:t>potencjału ekologicznego</w:t>
      </w:r>
      <w:r w:rsidR="00751AF3">
        <w:rPr>
          <w:rFonts w:cs="Times New Roman"/>
        </w:rPr>
        <w:t xml:space="preserve"> w odniesieniu do wszystkich wskaźników stosowanych w procedurze oceny</w:t>
      </w:r>
      <w:r w:rsidR="00BE19CD" w:rsidRPr="00EB2BDA">
        <w:rPr>
          <w:rFonts w:cs="Times New Roman"/>
        </w:rPr>
        <w:t xml:space="preserve">. W ramach </w:t>
      </w:r>
      <w:r w:rsidR="00B64F18" w:rsidRPr="00EB2BDA">
        <w:rPr>
          <w:rFonts w:cs="Times New Roman"/>
        </w:rPr>
        <w:t>opracowania wstępnej metodyki</w:t>
      </w:r>
      <w:r w:rsidR="00BE19CD" w:rsidRPr="00EB2BDA">
        <w:rPr>
          <w:rFonts w:cs="Times New Roman"/>
        </w:rPr>
        <w:t xml:space="preserve"> </w:t>
      </w:r>
      <w:r w:rsidR="006866C2">
        <w:rPr>
          <w:rFonts w:cs="Times New Roman"/>
        </w:rPr>
        <w:t>wykonawca</w:t>
      </w:r>
      <w:r w:rsidR="005F4CFF" w:rsidRPr="00EB2BDA">
        <w:rPr>
          <w:rFonts w:cs="Times New Roman"/>
        </w:rPr>
        <w:t xml:space="preserve"> </w:t>
      </w:r>
      <w:r w:rsidR="00BE19CD" w:rsidRPr="00EB2BDA">
        <w:rPr>
          <w:rFonts w:cs="Times New Roman"/>
        </w:rPr>
        <w:t xml:space="preserve">przeprowadzi pilotaż </w:t>
      </w:r>
      <w:r w:rsidR="00B44092">
        <w:rPr>
          <w:rFonts w:cs="Times New Roman"/>
        </w:rPr>
        <w:t>wyznaczania</w:t>
      </w:r>
      <w:r w:rsidR="008800CE">
        <w:rPr>
          <w:rFonts w:cs="Times New Roman"/>
        </w:rPr>
        <w:t xml:space="preserve"> </w:t>
      </w:r>
      <w:proofErr w:type="spellStart"/>
      <w:r w:rsidR="008800CE">
        <w:rPr>
          <w:rFonts w:cs="Times New Roman"/>
        </w:rPr>
        <w:t>szcw</w:t>
      </w:r>
      <w:proofErr w:type="spellEnd"/>
      <w:r w:rsidR="008800CE">
        <w:rPr>
          <w:rFonts w:cs="Times New Roman"/>
        </w:rPr>
        <w:t xml:space="preserve"> i </w:t>
      </w:r>
      <w:proofErr w:type="spellStart"/>
      <w:r w:rsidR="008800CE">
        <w:rPr>
          <w:rFonts w:cs="Times New Roman"/>
        </w:rPr>
        <w:t>scw</w:t>
      </w:r>
      <w:proofErr w:type="spellEnd"/>
      <w:r w:rsidR="00B44092">
        <w:rPr>
          <w:rFonts w:cs="Times New Roman"/>
        </w:rPr>
        <w:t xml:space="preserve"> na przykładach</w:t>
      </w:r>
      <w:r w:rsidR="00BE19CD" w:rsidRPr="00EB2BDA">
        <w:rPr>
          <w:rFonts w:cs="Times New Roman"/>
        </w:rPr>
        <w:t xml:space="preserve"> wskazanych przez </w:t>
      </w:r>
      <w:r w:rsidR="00911BDD">
        <w:rPr>
          <w:rFonts w:cs="Times New Roman"/>
        </w:rPr>
        <w:t>z</w:t>
      </w:r>
      <w:r w:rsidR="006866C2">
        <w:rPr>
          <w:rFonts w:cs="Times New Roman"/>
        </w:rPr>
        <w:t>amawiającego</w:t>
      </w:r>
      <w:r w:rsidR="00B44092">
        <w:rPr>
          <w:rFonts w:cs="Times New Roman"/>
        </w:rPr>
        <w:t xml:space="preserve"> </w:t>
      </w:r>
      <w:r w:rsidR="008800CE">
        <w:rPr>
          <w:rFonts w:cs="Times New Roman"/>
        </w:rPr>
        <w:t xml:space="preserve">(25 </w:t>
      </w:r>
      <w:proofErr w:type="spellStart"/>
      <w:r w:rsidR="008800CE">
        <w:rPr>
          <w:rFonts w:cs="Times New Roman"/>
        </w:rPr>
        <w:t>jcwp</w:t>
      </w:r>
      <w:proofErr w:type="spellEnd"/>
      <w:r w:rsidR="008800CE">
        <w:rPr>
          <w:rFonts w:cs="Times New Roman"/>
        </w:rPr>
        <w:t xml:space="preserve"> wszystkich kategorii).</w:t>
      </w:r>
      <w:r w:rsidR="00B44092">
        <w:rPr>
          <w:rFonts w:cs="Times New Roman"/>
        </w:rPr>
        <w:t xml:space="preserve"> </w:t>
      </w:r>
      <w:r w:rsidR="009B63B7" w:rsidRPr="00EB2BDA">
        <w:rPr>
          <w:rFonts w:cs="Times New Roman"/>
        </w:rPr>
        <w:t xml:space="preserve">Wstępna metodyka uwzględniać będzie m.in.: schemat/y postępowania przy praktycznym wyznaczaniu </w:t>
      </w:r>
      <w:proofErr w:type="spellStart"/>
      <w:r w:rsidR="009B63B7" w:rsidRPr="00EB2BDA">
        <w:rPr>
          <w:rFonts w:cs="Times New Roman"/>
        </w:rPr>
        <w:t>szcw</w:t>
      </w:r>
      <w:proofErr w:type="spellEnd"/>
      <w:r w:rsidR="009B63B7" w:rsidRPr="00EB2BDA">
        <w:rPr>
          <w:rFonts w:cs="Times New Roman"/>
        </w:rPr>
        <w:t xml:space="preserve"> </w:t>
      </w:r>
      <w:r w:rsidR="009B63B7" w:rsidRPr="008800CE">
        <w:rPr>
          <w:rFonts w:cs="Times New Roman"/>
        </w:rPr>
        <w:t xml:space="preserve">i </w:t>
      </w:r>
      <w:proofErr w:type="spellStart"/>
      <w:r w:rsidR="009B63B7" w:rsidRPr="008800CE">
        <w:rPr>
          <w:rFonts w:cs="Times New Roman"/>
        </w:rPr>
        <w:t>scw</w:t>
      </w:r>
      <w:proofErr w:type="spellEnd"/>
      <w:r w:rsidR="009B63B7" w:rsidRPr="008800CE">
        <w:rPr>
          <w:rFonts w:cs="Times New Roman"/>
        </w:rPr>
        <w:t xml:space="preserve"> (do bezpośredniego wykorzystania w etapie II).</w:t>
      </w:r>
    </w:p>
    <w:p w:rsidR="00BE19CD" w:rsidRPr="00EB2BDA" w:rsidRDefault="00833E92" w:rsidP="00833E92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cs="Times New Roman"/>
        </w:rPr>
      </w:pPr>
      <w:r w:rsidRPr="00EB2BDA">
        <w:rPr>
          <w:rFonts w:cs="Times New Roman"/>
        </w:rPr>
        <w:t>Z</w:t>
      </w:r>
      <w:r w:rsidR="00BE19CD" w:rsidRPr="00EB2BDA">
        <w:rPr>
          <w:rFonts w:cs="Times New Roman"/>
        </w:rPr>
        <w:t>organizuje logistyczn</w:t>
      </w:r>
      <w:r w:rsidR="00751AF3">
        <w:rPr>
          <w:rFonts w:cs="Times New Roman"/>
        </w:rPr>
        <w:t>i</w:t>
      </w:r>
      <w:r w:rsidR="00BE19CD" w:rsidRPr="00EB2BDA">
        <w:rPr>
          <w:rFonts w:cs="Times New Roman"/>
        </w:rPr>
        <w:t xml:space="preserve">e i poprowadzi merytorycznie ogólnokrajową konferencję z udziałem </w:t>
      </w:r>
      <w:r w:rsidR="00884DEF">
        <w:rPr>
          <w:rFonts w:cs="Times New Roman"/>
        </w:rPr>
        <w:t>około 100 uczestników</w:t>
      </w:r>
      <w:r w:rsidR="00BE19CD" w:rsidRPr="00EB2BDA">
        <w:rPr>
          <w:rFonts w:cs="Times New Roman"/>
        </w:rPr>
        <w:t xml:space="preserve">. Termin i miejsce spotkania zostanie uzgodnione z </w:t>
      </w:r>
      <w:r w:rsidR="006866C2">
        <w:rPr>
          <w:rFonts w:cs="Times New Roman"/>
        </w:rPr>
        <w:t>zamawiający</w:t>
      </w:r>
      <w:r w:rsidR="00BE19CD" w:rsidRPr="00EB2BDA">
        <w:rPr>
          <w:rFonts w:cs="Times New Roman"/>
        </w:rPr>
        <w:t xml:space="preserve">m. Na konferencji </w:t>
      </w:r>
      <w:r w:rsidR="006866C2">
        <w:rPr>
          <w:rFonts w:cs="Times New Roman"/>
        </w:rPr>
        <w:t>wykonawca</w:t>
      </w:r>
      <w:r w:rsidR="00BE19CD" w:rsidRPr="00EB2BDA">
        <w:rPr>
          <w:rFonts w:cs="Times New Roman"/>
        </w:rPr>
        <w:t xml:space="preserve"> </w:t>
      </w:r>
      <w:r w:rsidR="00884DEF">
        <w:rPr>
          <w:rFonts w:cs="Times New Roman"/>
        </w:rPr>
        <w:t>przeprowadzi konsultacje założeń metodycznych</w:t>
      </w:r>
      <w:r w:rsidR="00BE19CD" w:rsidRPr="00EB2BDA">
        <w:rPr>
          <w:rFonts w:cs="Times New Roman"/>
        </w:rPr>
        <w:t xml:space="preserve"> do wyznacz</w:t>
      </w:r>
      <w:r w:rsidR="005738CF" w:rsidRPr="00EB2BDA">
        <w:rPr>
          <w:rFonts w:cs="Times New Roman"/>
        </w:rPr>
        <w:t xml:space="preserve">ania </w:t>
      </w:r>
      <w:proofErr w:type="spellStart"/>
      <w:r w:rsidR="005738CF" w:rsidRPr="00EB2BDA">
        <w:rPr>
          <w:rFonts w:cs="Times New Roman"/>
        </w:rPr>
        <w:t>szcw</w:t>
      </w:r>
      <w:proofErr w:type="spellEnd"/>
      <w:r w:rsidR="005738CF" w:rsidRPr="00EB2BDA">
        <w:rPr>
          <w:rFonts w:cs="Times New Roman"/>
        </w:rPr>
        <w:t xml:space="preserve"> i </w:t>
      </w:r>
      <w:proofErr w:type="spellStart"/>
      <w:r w:rsidR="005738CF" w:rsidRPr="00EB2BDA">
        <w:rPr>
          <w:rFonts w:cs="Times New Roman"/>
        </w:rPr>
        <w:t>scw</w:t>
      </w:r>
      <w:proofErr w:type="spellEnd"/>
      <w:r w:rsidR="00BE19CD" w:rsidRPr="00EB2BDA">
        <w:rPr>
          <w:rFonts w:cs="Times New Roman"/>
        </w:rPr>
        <w:t xml:space="preserve"> i określania potencjału ekologicznego</w:t>
      </w:r>
      <w:r w:rsidR="00884DEF">
        <w:rPr>
          <w:rFonts w:cs="Times New Roman"/>
        </w:rPr>
        <w:t xml:space="preserve">, w tym </w:t>
      </w:r>
      <w:r w:rsidR="008800CE">
        <w:rPr>
          <w:rFonts w:cs="Times New Roman"/>
        </w:rPr>
        <w:t xml:space="preserve">zaprezentuje </w:t>
      </w:r>
      <w:r w:rsidR="00BE19CD" w:rsidRPr="00EB2BDA">
        <w:rPr>
          <w:rFonts w:cs="Times New Roman"/>
        </w:rPr>
        <w:t xml:space="preserve">wyniki przeprowadzonego pilotażu. </w:t>
      </w:r>
    </w:p>
    <w:p w:rsidR="00B64F18" w:rsidRPr="00EB2BDA" w:rsidRDefault="00884DEF" w:rsidP="00E24A99">
      <w:pPr>
        <w:spacing w:before="120" w:after="120" w:line="240" w:lineRule="auto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Produktem</w:t>
      </w:r>
      <w:r w:rsidR="00B64F18" w:rsidRPr="00EB2BDA">
        <w:rPr>
          <w:rFonts w:cs="Times New Roman"/>
          <w:u w:val="single"/>
        </w:rPr>
        <w:t xml:space="preserve"> </w:t>
      </w:r>
      <w:r w:rsidR="00BE19CD" w:rsidRPr="00EB2BDA">
        <w:rPr>
          <w:rFonts w:cs="Times New Roman"/>
          <w:u w:val="single"/>
        </w:rPr>
        <w:t xml:space="preserve">etapu I </w:t>
      </w:r>
      <w:r>
        <w:rPr>
          <w:rFonts w:cs="Times New Roman"/>
          <w:u w:val="single"/>
        </w:rPr>
        <w:t>będzie</w:t>
      </w:r>
      <w:r w:rsidR="00B64F18" w:rsidRPr="00EB2BDA">
        <w:rPr>
          <w:rFonts w:cs="Times New Roman"/>
          <w:u w:val="single"/>
        </w:rPr>
        <w:t>:</w:t>
      </w:r>
    </w:p>
    <w:p w:rsidR="00BE19CD" w:rsidRDefault="008800CE" w:rsidP="00833E92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="00B64F18" w:rsidRPr="00EB2BDA">
        <w:rPr>
          <w:rFonts w:cs="Times New Roman"/>
        </w:rPr>
        <w:t>stępna metodyka</w:t>
      </w:r>
      <w:r w:rsidR="00BE19CD" w:rsidRPr="00EB2BDA">
        <w:rPr>
          <w:rFonts w:cs="Times New Roman"/>
        </w:rPr>
        <w:t xml:space="preserve"> wyznaczania </w:t>
      </w:r>
      <w:proofErr w:type="spellStart"/>
      <w:r w:rsidR="00BE19CD" w:rsidRPr="00EB2BDA">
        <w:rPr>
          <w:rFonts w:cs="Times New Roman"/>
        </w:rPr>
        <w:t>szcw</w:t>
      </w:r>
      <w:proofErr w:type="spellEnd"/>
      <w:r w:rsidR="00BE19CD" w:rsidRPr="00EB2BDA">
        <w:rPr>
          <w:rFonts w:cs="Times New Roman"/>
        </w:rPr>
        <w:t xml:space="preserve"> i </w:t>
      </w:r>
      <w:proofErr w:type="spellStart"/>
      <w:r w:rsidR="00BE19CD" w:rsidRPr="00EB2BDA">
        <w:rPr>
          <w:rFonts w:cs="Times New Roman"/>
        </w:rPr>
        <w:t>scw</w:t>
      </w:r>
      <w:proofErr w:type="spellEnd"/>
      <w:r w:rsidR="00BE19CD" w:rsidRPr="00EB2BDA">
        <w:rPr>
          <w:rFonts w:cs="Times New Roman"/>
        </w:rPr>
        <w:t xml:space="preserve"> wraz z koncepcją określania dla każdej z nich </w:t>
      </w:r>
      <w:r w:rsidR="00751AF3">
        <w:rPr>
          <w:rFonts w:cs="Times New Roman"/>
        </w:rPr>
        <w:t xml:space="preserve">wartości granicznych 5 klas </w:t>
      </w:r>
      <w:r w:rsidR="00BE19CD" w:rsidRPr="00EB2BDA">
        <w:rPr>
          <w:rFonts w:cs="Times New Roman"/>
        </w:rPr>
        <w:t>potencjału ekologicznego</w:t>
      </w:r>
      <w:r w:rsidR="00751AF3">
        <w:rPr>
          <w:rFonts w:cs="Times New Roman"/>
        </w:rPr>
        <w:t>,</w:t>
      </w:r>
      <w:r w:rsidR="00884DEF">
        <w:rPr>
          <w:rFonts w:cs="Times New Roman"/>
        </w:rPr>
        <w:t xml:space="preserve"> z wyszczególnieniem wniosków uzyskanych w cz</w:t>
      </w:r>
      <w:r>
        <w:rPr>
          <w:rFonts w:cs="Times New Roman"/>
        </w:rPr>
        <w:t>asie ogólnokrajowej konferencji;</w:t>
      </w:r>
    </w:p>
    <w:p w:rsidR="008800CE" w:rsidRDefault="008800CE" w:rsidP="00833E92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Sprawozdanie etapowe zawierające m.in. podsumowanie konferencji, zestawienie uwag zgłoszonych w trakcie realizacji etapu I wraz z informacją o sposobie ich rozpatrzenia, informacje o przeprowadzonym pilotażu. </w:t>
      </w:r>
    </w:p>
    <w:p w:rsidR="003C2246" w:rsidRPr="00EB2BDA" w:rsidRDefault="003C2246" w:rsidP="00A7192C">
      <w:pPr>
        <w:pStyle w:val="Akapitzlist"/>
        <w:spacing w:before="120" w:after="120" w:line="240" w:lineRule="auto"/>
        <w:jc w:val="both"/>
        <w:rPr>
          <w:rFonts w:cs="Times New Roman"/>
        </w:rPr>
      </w:pPr>
    </w:p>
    <w:p w:rsidR="00BE19CD" w:rsidRPr="003C2246" w:rsidRDefault="00BE19CD" w:rsidP="00BE19CD">
      <w:pPr>
        <w:spacing w:before="120" w:after="120" w:line="240" w:lineRule="auto"/>
        <w:jc w:val="both"/>
        <w:rPr>
          <w:rFonts w:cs="Times New Roman"/>
          <w:b/>
        </w:rPr>
      </w:pPr>
      <w:r w:rsidRPr="003C2246">
        <w:rPr>
          <w:rFonts w:cs="Times New Roman"/>
          <w:b/>
        </w:rPr>
        <w:t>W ramach etapu I</w:t>
      </w:r>
      <w:r w:rsidR="005F4CFF" w:rsidRPr="003C2246">
        <w:rPr>
          <w:rFonts w:cs="Times New Roman"/>
          <w:b/>
        </w:rPr>
        <w:t>I</w:t>
      </w:r>
      <w:r w:rsidRPr="003C2246">
        <w:rPr>
          <w:rFonts w:cs="Times New Roman"/>
          <w:b/>
        </w:rPr>
        <w:t xml:space="preserve"> zamówienia </w:t>
      </w:r>
      <w:r w:rsidR="006866C2">
        <w:rPr>
          <w:rFonts w:cs="Times New Roman"/>
          <w:b/>
        </w:rPr>
        <w:t>wykonawca</w:t>
      </w:r>
      <w:r w:rsidRPr="003C2246">
        <w:rPr>
          <w:rFonts w:cs="Times New Roman"/>
          <w:b/>
        </w:rPr>
        <w:t>:</w:t>
      </w:r>
    </w:p>
    <w:p w:rsidR="00E24A99" w:rsidRPr="00EB2BDA" w:rsidRDefault="00833E92" w:rsidP="00833E92">
      <w:pPr>
        <w:pStyle w:val="Akapitzlist"/>
        <w:numPr>
          <w:ilvl w:val="0"/>
          <w:numId w:val="10"/>
        </w:numPr>
        <w:spacing w:after="120" w:line="264" w:lineRule="auto"/>
        <w:jc w:val="both"/>
        <w:rPr>
          <w:rFonts w:cs="Arial"/>
        </w:rPr>
      </w:pPr>
      <w:r w:rsidRPr="00EB2BDA">
        <w:rPr>
          <w:rFonts w:cs="Arial"/>
        </w:rPr>
        <w:t>W</w:t>
      </w:r>
      <w:r w:rsidR="006866C2">
        <w:rPr>
          <w:rFonts w:cs="Arial"/>
        </w:rPr>
        <w:t xml:space="preserve"> oparciu o przyjętą w I etapie wstępną metodykę</w:t>
      </w:r>
      <w:r w:rsidR="00BE19CD" w:rsidRPr="00EB2BDA">
        <w:rPr>
          <w:rFonts w:cs="Arial"/>
        </w:rPr>
        <w:t xml:space="preserve">, dokona </w:t>
      </w:r>
      <w:r w:rsidR="006866C2">
        <w:rPr>
          <w:rFonts w:cs="Arial"/>
        </w:rPr>
        <w:t xml:space="preserve">wyznaczenia </w:t>
      </w:r>
      <w:proofErr w:type="spellStart"/>
      <w:r w:rsidR="006866C2">
        <w:rPr>
          <w:rFonts w:cs="Arial"/>
        </w:rPr>
        <w:t>szcw</w:t>
      </w:r>
      <w:proofErr w:type="spellEnd"/>
      <w:r w:rsidR="006866C2">
        <w:rPr>
          <w:rFonts w:cs="Arial"/>
        </w:rPr>
        <w:t xml:space="preserve"> i </w:t>
      </w:r>
      <w:proofErr w:type="spellStart"/>
      <w:r w:rsidR="006866C2">
        <w:rPr>
          <w:rFonts w:cs="Arial"/>
        </w:rPr>
        <w:t>scw</w:t>
      </w:r>
      <w:proofErr w:type="spellEnd"/>
      <w:r w:rsidR="006866C2">
        <w:rPr>
          <w:rFonts w:cs="Arial"/>
        </w:rPr>
        <w:t xml:space="preserve"> oraz</w:t>
      </w:r>
      <w:r w:rsidR="005F4CFF" w:rsidRPr="00EB2BDA">
        <w:rPr>
          <w:rFonts w:cs="Arial"/>
        </w:rPr>
        <w:t xml:space="preserve"> określi dla każdej z nich </w:t>
      </w:r>
      <w:r w:rsidR="00751AF3">
        <w:rPr>
          <w:rFonts w:cs="Arial"/>
        </w:rPr>
        <w:t xml:space="preserve">wartości granicznych 5 klas </w:t>
      </w:r>
      <w:r w:rsidR="005F4CFF" w:rsidRPr="00EB2BDA">
        <w:rPr>
          <w:rFonts w:cs="Arial"/>
        </w:rPr>
        <w:t>potencjał</w:t>
      </w:r>
      <w:r w:rsidR="00751AF3">
        <w:rPr>
          <w:rFonts w:cs="Arial"/>
        </w:rPr>
        <w:t>u ekologicznego w odniesieniu do wszystkich wskaźników stosowanych w procedurze oceny</w:t>
      </w:r>
      <w:r w:rsidR="005F4CFF" w:rsidRPr="00EB2BDA">
        <w:rPr>
          <w:rFonts w:cs="Arial"/>
        </w:rPr>
        <w:t xml:space="preserve">. </w:t>
      </w:r>
      <w:r w:rsidR="006866C2">
        <w:rPr>
          <w:rFonts w:cs="Arial"/>
        </w:rPr>
        <w:t>Jeżeli</w:t>
      </w:r>
      <w:r w:rsidR="00A62E72" w:rsidRPr="00EB2BDA">
        <w:rPr>
          <w:rFonts w:cs="Arial"/>
        </w:rPr>
        <w:t xml:space="preserve"> w trakcie części praktycznej (tj. podczas wyznaczania </w:t>
      </w:r>
      <w:proofErr w:type="spellStart"/>
      <w:r w:rsidR="00A62E72" w:rsidRPr="00EB2BDA">
        <w:rPr>
          <w:rFonts w:cs="Arial"/>
        </w:rPr>
        <w:t>szcw</w:t>
      </w:r>
      <w:proofErr w:type="spellEnd"/>
      <w:r w:rsidR="00A62E72" w:rsidRPr="00EB2BDA">
        <w:rPr>
          <w:rFonts w:cs="Arial"/>
        </w:rPr>
        <w:t xml:space="preserve"> i </w:t>
      </w:r>
      <w:proofErr w:type="spellStart"/>
      <w:r w:rsidR="00A62E72" w:rsidRPr="00EB2BDA">
        <w:rPr>
          <w:rFonts w:cs="Arial"/>
        </w:rPr>
        <w:t>scw</w:t>
      </w:r>
      <w:proofErr w:type="spellEnd"/>
      <w:r w:rsidR="00A62E72" w:rsidRPr="00EB2BDA">
        <w:rPr>
          <w:rFonts w:cs="Arial"/>
        </w:rPr>
        <w:t xml:space="preserve">) przyjęte w etapie I podejście metodyczne będzie wymagało korekty, </w:t>
      </w:r>
      <w:r w:rsidR="006866C2">
        <w:rPr>
          <w:rFonts w:cs="Arial"/>
        </w:rPr>
        <w:t>wykonawca</w:t>
      </w:r>
      <w:r w:rsidR="00A62E72" w:rsidRPr="00EB2BDA">
        <w:rPr>
          <w:rFonts w:cs="Arial"/>
        </w:rPr>
        <w:t xml:space="preserve"> dokona stosowych zmian w metodyce i prze</w:t>
      </w:r>
      <w:r w:rsidR="006866C2">
        <w:rPr>
          <w:rFonts w:cs="Arial"/>
        </w:rPr>
        <w:t xml:space="preserve">dstawi szczegółowe wyjaśnienia </w:t>
      </w:r>
      <w:r w:rsidR="008800CE">
        <w:rPr>
          <w:rFonts w:cs="Arial"/>
        </w:rPr>
        <w:t>z</w:t>
      </w:r>
      <w:r w:rsidR="00A62E72" w:rsidRPr="00EB2BDA">
        <w:rPr>
          <w:rFonts w:cs="Arial"/>
        </w:rPr>
        <w:t>amawiającemu</w:t>
      </w:r>
      <w:r w:rsidR="009B63B7" w:rsidRPr="00EB2BDA">
        <w:rPr>
          <w:rFonts w:cs="Arial"/>
        </w:rPr>
        <w:t>.</w:t>
      </w:r>
      <w:r w:rsidR="00A62E72" w:rsidRPr="00EB2BDA">
        <w:rPr>
          <w:rFonts w:cs="Arial"/>
        </w:rPr>
        <w:t xml:space="preserve"> </w:t>
      </w:r>
    </w:p>
    <w:p w:rsidR="005F4CFF" w:rsidRPr="00EB2BDA" w:rsidRDefault="00833E92" w:rsidP="00833E92">
      <w:pPr>
        <w:pStyle w:val="Akapitzlist"/>
        <w:numPr>
          <w:ilvl w:val="0"/>
          <w:numId w:val="10"/>
        </w:numPr>
        <w:spacing w:after="120" w:line="264" w:lineRule="auto"/>
        <w:jc w:val="both"/>
        <w:rPr>
          <w:rFonts w:cs="Arial"/>
        </w:rPr>
      </w:pPr>
      <w:r w:rsidRPr="00EB2BDA">
        <w:rPr>
          <w:rFonts w:cs="Arial"/>
        </w:rPr>
        <w:t>Dla</w:t>
      </w:r>
      <w:r w:rsidR="00A62E72" w:rsidRPr="00EB2BDA">
        <w:rPr>
          <w:rFonts w:cs="Arial"/>
        </w:rPr>
        <w:t xml:space="preserve"> pojedynczych przypadków wymagających szczególnego rozpatrzenia merytorycznego, </w:t>
      </w:r>
      <w:r w:rsidR="00F53056">
        <w:rPr>
          <w:rFonts w:cs="Arial"/>
        </w:rPr>
        <w:t>wykonawca przeprowadzi wizje terenowe</w:t>
      </w:r>
      <w:r w:rsidR="00A62E72" w:rsidRPr="00EB2BDA">
        <w:rPr>
          <w:rFonts w:cs="Arial"/>
        </w:rPr>
        <w:t>. Zakłada się</w:t>
      </w:r>
      <w:r w:rsidR="006866C2">
        <w:rPr>
          <w:rFonts w:cs="Arial"/>
        </w:rPr>
        <w:t>, ż</w:t>
      </w:r>
      <w:r w:rsidR="00A62E72" w:rsidRPr="00EB2BDA">
        <w:rPr>
          <w:rFonts w:cs="Arial"/>
        </w:rPr>
        <w:t xml:space="preserve">e wizje terenowe </w:t>
      </w:r>
      <w:r w:rsidR="005738CF" w:rsidRPr="00EB2BDA">
        <w:rPr>
          <w:rFonts w:cs="Arial"/>
        </w:rPr>
        <w:t xml:space="preserve">obejmą </w:t>
      </w:r>
      <w:r w:rsidR="00751AF3">
        <w:rPr>
          <w:rFonts w:cs="Arial"/>
        </w:rPr>
        <w:br/>
        <w:t xml:space="preserve">25 </w:t>
      </w:r>
      <w:r w:rsidR="00B44092">
        <w:rPr>
          <w:rFonts w:cs="Arial"/>
        </w:rPr>
        <w:t xml:space="preserve">przypadków </w:t>
      </w:r>
      <w:proofErr w:type="spellStart"/>
      <w:r w:rsidR="00B44092">
        <w:rPr>
          <w:rFonts w:cs="Arial"/>
        </w:rPr>
        <w:t>jcw</w:t>
      </w:r>
      <w:r w:rsidR="008800CE">
        <w:rPr>
          <w:rFonts w:cs="Arial"/>
        </w:rPr>
        <w:t>p</w:t>
      </w:r>
      <w:proofErr w:type="spellEnd"/>
      <w:r w:rsidR="005738CF" w:rsidRPr="00EB2BDA">
        <w:rPr>
          <w:rFonts w:cs="Arial"/>
        </w:rPr>
        <w:t xml:space="preserve"> wszystkich kategorii.</w:t>
      </w:r>
    </w:p>
    <w:p w:rsidR="00004BC2" w:rsidRPr="00EB2BDA" w:rsidRDefault="00833E92" w:rsidP="00833E92">
      <w:pPr>
        <w:pStyle w:val="Akapitzlist"/>
        <w:numPr>
          <w:ilvl w:val="0"/>
          <w:numId w:val="10"/>
        </w:numPr>
        <w:spacing w:after="120" w:line="264" w:lineRule="auto"/>
        <w:jc w:val="both"/>
        <w:rPr>
          <w:rFonts w:cs="Arial"/>
        </w:rPr>
      </w:pPr>
      <w:r w:rsidRPr="00EB2BDA">
        <w:rPr>
          <w:rFonts w:cs="Arial"/>
        </w:rPr>
        <w:t>Z</w:t>
      </w:r>
      <w:r w:rsidR="005738CF" w:rsidRPr="00EB2BDA">
        <w:rPr>
          <w:rFonts w:cs="Arial"/>
        </w:rPr>
        <w:t xml:space="preserve">organizuje logistycznie i poprowadzi merytorycznie konsultacyjne spotkania regionalne </w:t>
      </w:r>
      <w:r w:rsidR="008800CE">
        <w:rPr>
          <w:rFonts w:cs="Arial"/>
        </w:rPr>
        <w:br/>
      </w:r>
      <w:r w:rsidR="005738CF" w:rsidRPr="00EB2BDA">
        <w:rPr>
          <w:rFonts w:cs="Arial"/>
        </w:rPr>
        <w:t xml:space="preserve">w 7 </w:t>
      </w:r>
      <w:r w:rsidR="00884DEF">
        <w:rPr>
          <w:rFonts w:cs="Arial"/>
        </w:rPr>
        <w:t xml:space="preserve">różnych </w:t>
      </w:r>
      <w:r w:rsidR="005738CF" w:rsidRPr="00EB2BDA">
        <w:rPr>
          <w:rFonts w:cs="Arial"/>
        </w:rPr>
        <w:t xml:space="preserve">miastach oraz </w:t>
      </w:r>
      <w:r w:rsidR="00B64F18" w:rsidRPr="00EB2BDA">
        <w:rPr>
          <w:rFonts w:cs="Arial"/>
        </w:rPr>
        <w:t>seminarium końcowe</w:t>
      </w:r>
      <w:r w:rsidR="00884DEF">
        <w:rPr>
          <w:rFonts w:cs="Arial"/>
        </w:rPr>
        <w:t xml:space="preserve"> z udziałem około 50 uczestników</w:t>
      </w:r>
      <w:r w:rsidR="005738CF" w:rsidRPr="00EB2BDA">
        <w:rPr>
          <w:rFonts w:cs="Arial"/>
        </w:rPr>
        <w:t xml:space="preserve">. Na spotkania regionalne zostaną zaproszeni m.in. przedstawiciele państw ościennych w celu </w:t>
      </w:r>
      <w:r w:rsidR="00004BC2" w:rsidRPr="00EB2BDA">
        <w:rPr>
          <w:rFonts w:cs="Arial"/>
        </w:rPr>
        <w:t xml:space="preserve">wymiany informacji oraz minimalizacji rozbieżności przy wyznaczaniu </w:t>
      </w:r>
      <w:proofErr w:type="spellStart"/>
      <w:r w:rsidR="00004BC2" w:rsidRPr="00EB2BDA">
        <w:rPr>
          <w:rFonts w:cs="Arial"/>
        </w:rPr>
        <w:t>szcw</w:t>
      </w:r>
      <w:proofErr w:type="spellEnd"/>
      <w:r w:rsidR="00004BC2" w:rsidRPr="00EB2BDA">
        <w:rPr>
          <w:rFonts w:cs="Arial"/>
        </w:rPr>
        <w:t xml:space="preserve"> i </w:t>
      </w:r>
      <w:proofErr w:type="spellStart"/>
      <w:r w:rsidR="00004BC2" w:rsidRPr="00EB2BDA">
        <w:rPr>
          <w:rFonts w:cs="Arial"/>
        </w:rPr>
        <w:t>scw</w:t>
      </w:r>
      <w:proofErr w:type="spellEnd"/>
      <w:r w:rsidR="00004BC2" w:rsidRPr="00EB2BDA">
        <w:rPr>
          <w:rFonts w:cs="Arial"/>
        </w:rPr>
        <w:t xml:space="preserve"> na wodach granicznych.</w:t>
      </w:r>
    </w:p>
    <w:p w:rsidR="00B64F18" w:rsidRPr="00EB2BDA" w:rsidRDefault="00B64F18" w:rsidP="00004BC2">
      <w:pPr>
        <w:spacing w:before="120" w:after="120" w:line="240" w:lineRule="auto"/>
        <w:jc w:val="both"/>
        <w:rPr>
          <w:rFonts w:cs="Arial"/>
          <w:u w:val="single"/>
        </w:rPr>
      </w:pPr>
      <w:r w:rsidRPr="00EB2BDA">
        <w:rPr>
          <w:rFonts w:cs="Arial"/>
          <w:u w:val="single"/>
        </w:rPr>
        <w:t>Produktami etapu II będą:</w:t>
      </w:r>
    </w:p>
    <w:p w:rsidR="008800CE" w:rsidRPr="009B63B7" w:rsidRDefault="008800CE" w:rsidP="008800CE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Times New Roman"/>
          <w:szCs w:val="20"/>
        </w:rPr>
      </w:pPr>
      <w:r>
        <w:rPr>
          <w:rFonts w:cs="Arial"/>
          <w:szCs w:val="20"/>
        </w:rPr>
        <w:t>O</w:t>
      </w:r>
      <w:r w:rsidRPr="009B63B7">
        <w:rPr>
          <w:rFonts w:cs="Arial"/>
          <w:szCs w:val="20"/>
        </w:rPr>
        <w:t xml:space="preserve">pracowana w oparciu o zebrane doświadczenia w trakcie </w:t>
      </w:r>
      <w:r>
        <w:rPr>
          <w:rFonts w:cs="Arial"/>
          <w:szCs w:val="20"/>
        </w:rPr>
        <w:t>I i II etapu, ostateczna metodyka</w:t>
      </w:r>
      <w:r w:rsidRPr="009B63B7">
        <w:rPr>
          <w:rFonts w:cs="Arial"/>
          <w:szCs w:val="20"/>
        </w:rPr>
        <w:t xml:space="preserve"> </w:t>
      </w:r>
      <w:r>
        <w:rPr>
          <w:rFonts w:cs="Times New Roman"/>
          <w:szCs w:val="20"/>
        </w:rPr>
        <w:t xml:space="preserve">wyznaczania </w:t>
      </w:r>
      <w:proofErr w:type="spellStart"/>
      <w:r>
        <w:rPr>
          <w:rFonts w:cs="Times New Roman"/>
          <w:szCs w:val="20"/>
        </w:rPr>
        <w:t>szcw</w:t>
      </w:r>
      <w:proofErr w:type="spellEnd"/>
      <w:r>
        <w:rPr>
          <w:rFonts w:cs="Times New Roman"/>
          <w:szCs w:val="20"/>
        </w:rPr>
        <w:t xml:space="preserve"> i </w:t>
      </w:r>
      <w:proofErr w:type="spellStart"/>
      <w:r>
        <w:rPr>
          <w:rFonts w:cs="Times New Roman"/>
          <w:szCs w:val="20"/>
        </w:rPr>
        <w:t>scw</w:t>
      </w:r>
      <w:proofErr w:type="spellEnd"/>
      <w:r>
        <w:rPr>
          <w:rFonts w:cs="Times New Roman"/>
          <w:szCs w:val="20"/>
        </w:rPr>
        <w:t xml:space="preserve"> </w:t>
      </w:r>
      <w:r w:rsidRPr="009B63B7">
        <w:rPr>
          <w:rFonts w:cs="Times New Roman"/>
          <w:szCs w:val="20"/>
        </w:rPr>
        <w:t>wraz z uzasadnieniem i określ</w:t>
      </w:r>
      <w:r>
        <w:rPr>
          <w:rFonts w:cs="Times New Roman"/>
          <w:szCs w:val="20"/>
        </w:rPr>
        <w:t xml:space="preserve">eniem </w:t>
      </w:r>
      <w:r w:rsidR="00751AF3">
        <w:rPr>
          <w:rFonts w:cs="Times New Roman"/>
          <w:szCs w:val="20"/>
        </w:rPr>
        <w:t xml:space="preserve">wartości granicznych 5 klas </w:t>
      </w:r>
      <w:r>
        <w:rPr>
          <w:rFonts w:cs="Times New Roman"/>
          <w:szCs w:val="20"/>
        </w:rPr>
        <w:t>potencjału ekologicznego</w:t>
      </w:r>
      <w:r w:rsidR="00751AF3">
        <w:rPr>
          <w:rFonts w:cs="Times New Roman"/>
          <w:szCs w:val="20"/>
        </w:rPr>
        <w:t xml:space="preserve"> w odniesieniu do wszystkich wskaźników stosowanych </w:t>
      </w:r>
      <w:r w:rsidR="00751AF3">
        <w:rPr>
          <w:rFonts w:cs="Times New Roman"/>
          <w:szCs w:val="20"/>
        </w:rPr>
        <w:br/>
        <w:t>w procedurze oceny</w:t>
      </w:r>
      <w:r>
        <w:rPr>
          <w:rFonts w:cs="Times New Roman"/>
          <w:szCs w:val="20"/>
        </w:rPr>
        <w:t>;</w:t>
      </w:r>
    </w:p>
    <w:p w:rsidR="00004BC2" w:rsidRDefault="00AE174C" w:rsidP="00833E92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="00004BC2" w:rsidRPr="00EB2BDA">
        <w:rPr>
          <w:rFonts w:cs="Times New Roman"/>
        </w:rPr>
        <w:t xml:space="preserve">ykaz </w:t>
      </w:r>
      <w:proofErr w:type="spellStart"/>
      <w:r w:rsidR="00004BC2" w:rsidRPr="00EB2BDA">
        <w:rPr>
          <w:rFonts w:cs="Times New Roman"/>
        </w:rPr>
        <w:t>jcwp</w:t>
      </w:r>
      <w:proofErr w:type="spellEnd"/>
      <w:r w:rsidR="00004BC2" w:rsidRPr="00EB2BDA">
        <w:rPr>
          <w:rFonts w:cs="Times New Roman"/>
        </w:rPr>
        <w:t xml:space="preserve"> ze wskazaniem </w:t>
      </w:r>
      <w:proofErr w:type="spellStart"/>
      <w:r w:rsidR="00004BC2" w:rsidRPr="00EB2BDA">
        <w:rPr>
          <w:rFonts w:cs="Times New Roman"/>
        </w:rPr>
        <w:t>szcw</w:t>
      </w:r>
      <w:proofErr w:type="spellEnd"/>
      <w:r w:rsidR="00004BC2" w:rsidRPr="00EB2BDA">
        <w:rPr>
          <w:rFonts w:cs="Times New Roman"/>
        </w:rPr>
        <w:t xml:space="preserve"> i </w:t>
      </w:r>
      <w:proofErr w:type="spellStart"/>
      <w:r w:rsidR="00004BC2" w:rsidRPr="00EB2BDA">
        <w:rPr>
          <w:rFonts w:cs="Times New Roman"/>
        </w:rPr>
        <w:t>scw</w:t>
      </w:r>
      <w:proofErr w:type="spellEnd"/>
      <w:r w:rsidR="00004BC2" w:rsidRPr="00EB2BDA">
        <w:rPr>
          <w:rFonts w:cs="Times New Roman"/>
        </w:rPr>
        <w:t xml:space="preserve"> wraz z</w:t>
      </w:r>
      <w:r w:rsidR="00000415">
        <w:rPr>
          <w:rFonts w:cs="Times New Roman"/>
        </w:rPr>
        <w:t>e</w:t>
      </w:r>
      <w:r w:rsidR="00884DEF">
        <w:rPr>
          <w:rFonts w:cs="Times New Roman"/>
        </w:rPr>
        <w:t xml:space="preserve"> szczegółowym</w:t>
      </w:r>
      <w:r w:rsidR="00004BC2" w:rsidRPr="00EB2BDA">
        <w:rPr>
          <w:rFonts w:cs="Times New Roman"/>
        </w:rPr>
        <w:t xml:space="preserve"> uzasadnieniem i określ</w:t>
      </w:r>
      <w:r w:rsidR="006866C2">
        <w:rPr>
          <w:rFonts w:cs="Times New Roman"/>
        </w:rPr>
        <w:t xml:space="preserve">eniem </w:t>
      </w:r>
      <w:r w:rsidR="00751AF3">
        <w:rPr>
          <w:rFonts w:cs="Times New Roman"/>
        </w:rPr>
        <w:t xml:space="preserve">wartości granicznych 5 klas </w:t>
      </w:r>
      <w:r w:rsidR="006866C2">
        <w:rPr>
          <w:rFonts w:cs="Times New Roman"/>
        </w:rPr>
        <w:t>potencjału ekologicznego</w:t>
      </w:r>
      <w:r w:rsidR="00751AF3">
        <w:rPr>
          <w:rFonts w:cs="Times New Roman"/>
        </w:rPr>
        <w:t xml:space="preserve"> w odniesieniu do wszystkich wskaźników stosowanych w procedurze oceny</w:t>
      </w:r>
      <w:r w:rsidR="00000415">
        <w:rPr>
          <w:rFonts w:cs="Times New Roman"/>
        </w:rPr>
        <w:t xml:space="preserve"> (w formacie .</w:t>
      </w:r>
      <w:proofErr w:type="spellStart"/>
      <w:r w:rsidR="00000415">
        <w:rPr>
          <w:rFonts w:cs="Times New Roman"/>
        </w:rPr>
        <w:t>xlsx</w:t>
      </w:r>
      <w:proofErr w:type="spellEnd"/>
      <w:r w:rsidR="00000415">
        <w:rPr>
          <w:rFonts w:cs="Times New Roman"/>
        </w:rPr>
        <w:t xml:space="preserve"> i .</w:t>
      </w:r>
      <w:proofErr w:type="spellStart"/>
      <w:r w:rsidR="00000415">
        <w:rPr>
          <w:rFonts w:cs="Times New Roman"/>
        </w:rPr>
        <w:t>shp</w:t>
      </w:r>
      <w:proofErr w:type="spellEnd"/>
      <w:r w:rsidR="00000415">
        <w:rPr>
          <w:rFonts w:cs="Times New Roman"/>
        </w:rPr>
        <w:t>);</w:t>
      </w:r>
    </w:p>
    <w:p w:rsidR="008800CE" w:rsidRDefault="008800CE" w:rsidP="00000415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Sprawozdanie etapowe zawierające m.in. </w:t>
      </w:r>
      <w:r w:rsidR="00000415">
        <w:rPr>
          <w:rFonts w:cs="Times New Roman"/>
        </w:rPr>
        <w:t>zestawienie uwag zgłoszonych w trakcie realizacji etapu II wraz z informacją o sposobie ich rozpatrzenia, wizji terenowych, spotkań regionalnych, seminarium końcowego.</w:t>
      </w:r>
    </w:p>
    <w:p w:rsidR="00000415" w:rsidRPr="00000415" w:rsidRDefault="00000415" w:rsidP="00000415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>Baza danych pozyskanych i wytworzonych w trakcie trwania całego zamówienia.</w:t>
      </w:r>
    </w:p>
    <w:p w:rsidR="009B63B7" w:rsidRPr="00EB2BDA" w:rsidRDefault="009B63B7" w:rsidP="00FF5892">
      <w:pPr>
        <w:spacing w:after="120" w:line="264" w:lineRule="auto"/>
        <w:jc w:val="both"/>
        <w:rPr>
          <w:rFonts w:cs="Arial"/>
        </w:rPr>
      </w:pPr>
    </w:p>
    <w:p w:rsidR="00004BC2" w:rsidRPr="00EB2BDA" w:rsidRDefault="00004BC2" w:rsidP="00FF5892">
      <w:pPr>
        <w:spacing w:after="120" w:line="264" w:lineRule="auto"/>
        <w:jc w:val="both"/>
        <w:rPr>
          <w:rFonts w:cs="Arial"/>
          <w:b/>
        </w:rPr>
      </w:pPr>
      <w:r w:rsidRPr="00EB2BDA">
        <w:rPr>
          <w:rFonts w:cs="Arial"/>
          <w:b/>
        </w:rPr>
        <w:t>Uwarunkowania realizacyjne:</w:t>
      </w:r>
    </w:p>
    <w:p w:rsidR="00FA71F9" w:rsidRDefault="00004BC2" w:rsidP="00B64F18">
      <w:pPr>
        <w:pStyle w:val="Akapitzlist"/>
        <w:numPr>
          <w:ilvl w:val="0"/>
          <w:numId w:val="5"/>
        </w:numPr>
        <w:spacing w:after="120" w:line="264" w:lineRule="auto"/>
        <w:jc w:val="both"/>
        <w:rPr>
          <w:rFonts w:cs="Arial"/>
        </w:rPr>
      </w:pPr>
      <w:r w:rsidRPr="00EB2BDA">
        <w:rPr>
          <w:rFonts w:cs="Arial"/>
        </w:rPr>
        <w:t xml:space="preserve">Po zakończeniu realizacji pracy, w ramach gwarancji </w:t>
      </w:r>
      <w:r w:rsidR="006866C2">
        <w:rPr>
          <w:rFonts w:cs="Arial"/>
        </w:rPr>
        <w:t>wykonawca</w:t>
      </w:r>
      <w:r w:rsidRPr="00EB2BDA">
        <w:rPr>
          <w:rFonts w:cs="Arial"/>
        </w:rPr>
        <w:t xml:space="preserve"> usunie ewentualne błędy oraz podejmie się wykonania prac mających na celu zminimalizowanie konsekwencji tych błędów. </w:t>
      </w:r>
      <w:r w:rsidR="00FA71F9">
        <w:rPr>
          <w:rFonts w:cs="Arial"/>
        </w:rPr>
        <w:t>Wykonawca udzieli także nieodpłatnej asysty na okres od dnia odbioru pracy do dnia 3</w:t>
      </w:r>
      <w:bookmarkStart w:id="0" w:name="_GoBack"/>
      <w:bookmarkEnd w:id="0"/>
      <w:r w:rsidR="00FA71F9">
        <w:rPr>
          <w:rFonts w:cs="Arial"/>
        </w:rPr>
        <w:t>0 czerwca 2022 r. obejmującej w szcze</w:t>
      </w:r>
      <w:r w:rsidR="001938BB">
        <w:rPr>
          <w:rFonts w:cs="Arial"/>
        </w:rPr>
        <w:t>gólności wsparcie</w:t>
      </w:r>
      <w:r w:rsidR="00FA71F9">
        <w:rPr>
          <w:rFonts w:cs="Arial"/>
        </w:rPr>
        <w:t xml:space="preserve"> merytoryczne w trakcie opraco</w:t>
      </w:r>
      <w:r w:rsidR="001938BB">
        <w:rPr>
          <w:rFonts w:cs="Arial"/>
        </w:rPr>
        <w:t>wywania</w:t>
      </w:r>
      <w:r w:rsidR="00FA71F9">
        <w:rPr>
          <w:rFonts w:cs="Arial"/>
        </w:rPr>
        <w:t xml:space="preserve"> II aPGW (w tym raportu do Komisji Europejskiej</w:t>
      </w:r>
      <w:r w:rsidR="001938BB">
        <w:rPr>
          <w:rFonts w:cs="Arial"/>
        </w:rPr>
        <w:t xml:space="preserve"> z II aPGW) oraz przygotowywania odpowiedzi do Komisji Europejskiej w zakresie przedmiotu zamówienia.</w:t>
      </w:r>
    </w:p>
    <w:p w:rsidR="00004BC2" w:rsidRPr="00EB2BDA" w:rsidRDefault="006866C2" w:rsidP="00004BC2">
      <w:pPr>
        <w:pStyle w:val="Akapitzlist"/>
        <w:numPr>
          <w:ilvl w:val="0"/>
          <w:numId w:val="5"/>
        </w:numPr>
        <w:spacing w:before="360" w:after="120" w:line="240" w:lineRule="auto"/>
        <w:jc w:val="both"/>
        <w:rPr>
          <w:rFonts w:cs="Times New Roman"/>
        </w:rPr>
      </w:pPr>
      <w:r>
        <w:rPr>
          <w:rFonts w:eastAsia="Times New Roman" w:cs="Times New Roman"/>
          <w:lang w:eastAsia="de-DE"/>
        </w:rPr>
        <w:t>Zamawiający</w:t>
      </w:r>
      <w:r w:rsidR="00004BC2" w:rsidRPr="00EB2BDA">
        <w:rPr>
          <w:rFonts w:eastAsia="Times New Roman" w:cs="Times New Roman"/>
          <w:lang w:eastAsia="de-DE"/>
        </w:rPr>
        <w:t xml:space="preserve"> udostępni </w:t>
      </w:r>
      <w:r>
        <w:rPr>
          <w:rFonts w:eastAsia="Times New Roman" w:cs="Times New Roman"/>
          <w:lang w:eastAsia="de-DE"/>
        </w:rPr>
        <w:t>wykonawcy</w:t>
      </w:r>
      <w:r w:rsidR="00004BC2" w:rsidRPr="00EB2BDA">
        <w:rPr>
          <w:rFonts w:eastAsia="Times New Roman" w:cs="Times New Roman"/>
          <w:lang w:eastAsia="de-DE"/>
        </w:rPr>
        <w:t xml:space="preserve"> wszelką wymaganą dokumentację projektową będącą </w:t>
      </w:r>
      <w:r w:rsidR="009B63B7" w:rsidRPr="00EB2BDA">
        <w:rPr>
          <w:rFonts w:eastAsia="Times New Roman" w:cs="Times New Roman"/>
          <w:lang w:eastAsia="de-DE"/>
        </w:rPr>
        <w:br/>
      </w:r>
      <w:r w:rsidR="00004BC2" w:rsidRPr="00EB2BDA">
        <w:rPr>
          <w:rFonts w:eastAsia="Times New Roman" w:cs="Times New Roman"/>
          <w:lang w:eastAsia="de-DE"/>
        </w:rPr>
        <w:t xml:space="preserve">w posiadaniu </w:t>
      </w:r>
      <w:r>
        <w:rPr>
          <w:rFonts w:eastAsia="Times New Roman" w:cs="Times New Roman"/>
          <w:lang w:eastAsia="de-DE"/>
        </w:rPr>
        <w:t>zamawiającego</w:t>
      </w:r>
      <w:r w:rsidR="00004BC2" w:rsidRPr="00EB2BDA">
        <w:rPr>
          <w:rFonts w:eastAsia="Times New Roman" w:cs="Times New Roman"/>
          <w:lang w:eastAsia="de-DE"/>
        </w:rPr>
        <w:t>.</w:t>
      </w:r>
    </w:p>
    <w:p w:rsidR="00004BC2" w:rsidRPr="00EB2BDA" w:rsidRDefault="006866C2" w:rsidP="00004BC2">
      <w:pPr>
        <w:pStyle w:val="Akapitzlist"/>
        <w:numPr>
          <w:ilvl w:val="0"/>
          <w:numId w:val="5"/>
        </w:numPr>
        <w:spacing w:before="360" w:after="120" w:line="240" w:lineRule="auto"/>
        <w:jc w:val="both"/>
        <w:rPr>
          <w:rFonts w:cs="Times New Roman"/>
        </w:rPr>
      </w:pPr>
      <w:r>
        <w:rPr>
          <w:rFonts w:cs="Times New Roman"/>
        </w:rPr>
        <w:t>Wykonawca</w:t>
      </w:r>
      <w:r w:rsidR="00004BC2" w:rsidRPr="00EB2BDA">
        <w:rPr>
          <w:rFonts w:cs="Times New Roman"/>
        </w:rPr>
        <w:t xml:space="preserve"> zapozna się ze wszystkimi dokumentami przekazanymi przez </w:t>
      </w:r>
      <w:r>
        <w:rPr>
          <w:rFonts w:cs="Times New Roman"/>
        </w:rPr>
        <w:t>zamawiającego</w:t>
      </w:r>
      <w:r w:rsidR="00004BC2" w:rsidRPr="00EB2BDA">
        <w:rPr>
          <w:rFonts w:cs="Times New Roman"/>
        </w:rPr>
        <w:t xml:space="preserve">. </w:t>
      </w:r>
      <w:r>
        <w:rPr>
          <w:rFonts w:cs="Times New Roman"/>
        </w:rPr>
        <w:t>Wykonawca</w:t>
      </w:r>
      <w:r w:rsidR="00004BC2" w:rsidRPr="00EB2BDA">
        <w:rPr>
          <w:rFonts w:cs="Times New Roman"/>
        </w:rPr>
        <w:t xml:space="preserve"> jest zobowiązany do uwzględnienia w realizacji zamówienia aktualnych wytycznych opracowanych przez KE. Wszelkie ewentualne koszty związane z pozyskiwaniem informacji, danych, materiałów (jeżeli </w:t>
      </w:r>
      <w:r>
        <w:rPr>
          <w:rFonts w:cs="Times New Roman"/>
        </w:rPr>
        <w:t>wykonawca</w:t>
      </w:r>
      <w:r w:rsidR="00004BC2" w:rsidRPr="00EB2BDA">
        <w:rPr>
          <w:rFonts w:cs="Times New Roman"/>
        </w:rPr>
        <w:t xml:space="preserve"> lub </w:t>
      </w:r>
      <w:r>
        <w:rPr>
          <w:rFonts w:cs="Times New Roman"/>
        </w:rPr>
        <w:t>zamawiający</w:t>
      </w:r>
      <w:r w:rsidR="00004BC2" w:rsidRPr="00EB2BDA">
        <w:rPr>
          <w:rFonts w:cs="Times New Roman"/>
        </w:rPr>
        <w:t xml:space="preserve"> nie mają możliwości pozyskania danych nieodpłatnie) pokrywa </w:t>
      </w:r>
      <w:r>
        <w:rPr>
          <w:rFonts w:cs="Times New Roman"/>
        </w:rPr>
        <w:t>wykonawca</w:t>
      </w:r>
      <w:r w:rsidR="00004BC2" w:rsidRPr="00EB2BDA">
        <w:rPr>
          <w:rFonts w:cs="Times New Roman"/>
        </w:rPr>
        <w:t xml:space="preserve"> w ramach środków własnych.</w:t>
      </w:r>
    </w:p>
    <w:p w:rsidR="00004BC2" w:rsidRDefault="00004BC2" w:rsidP="00833E92">
      <w:pPr>
        <w:pStyle w:val="Akapitzlist"/>
        <w:numPr>
          <w:ilvl w:val="0"/>
          <w:numId w:val="5"/>
        </w:numPr>
        <w:spacing w:before="360" w:after="120" w:line="240" w:lineRule="auto"/>
        <w:jc w:val="both"/>
        <w:rPr>
          <w:rFonts w:cs="Times New Roman"/>
        </w:rPr>
      </w:pPr>
      <w:r w:rsidRPr="00EB2BDA">
        <w:rPr>
          <w:rFonts w:cs="Times New Roman"/>
        </w:rPr>
        <w:t xml:space="preserve">Praca będzie realizowana w uzgodnieniu i konsultacji </w:t>
      </w:r>
      <w:r w:rsidR="00B64F18" w:rsidRPr="00EB2BDA">
        <w:rPr>
          <w:rFonts w:cs="Times New Roman"/>
        </w:rPr>
        <w:t xml:space="preserve">z grupą roboczą ds. charakterystyk części wód (GR CCW) </w:t>
      </w:r>
      <w:r w:rsidR="006E7397">
        <w:rPr>
          <w:rFonts w:cs="Times New Roman"/>
        </w:rPr>
        <w:t>z udziałem przedstawicieli jednostek organizacyjnych Wód Polskich</w:t>
      </w:r>
      <w:r w:rsidR="00884DEF">
        <w:rPr>
          <w:rFonts w:cs="Times New Roman"/>
        </w:rPr>
        <w:t>,</w:t>
      </w:r>
      <w:r w:rsidR="006E7397">
        <w:rPr>
          <w:rFonts w:cs="Times New Roman"/>
        </w:rPr>
        <w:t xml:space="preserve"> </w:t>
      </w:r>
      <w:r w:rsidR="00000415">
        <w:rPr>
          <w:rFonts w:cs="Times New Roman"/>
        </w:rPr>
        <w:t>Inspekcji Ochrony Środowiska</w:t>
      </w:r>
      <w:r w:rsidR="00884DEF">
        <w:rPr>
          <w:rFonts w:cs="Times New Roman"/>
        </w:rPr>
        <w:t xml:space="preserve">, </w:t>
      </w:r>
      <w:r w:rsidR="006E7397">
        <w:rPr>
          <w:rFonts w:cs="Times New Roman"/>
        </w:rPr>
        <w:t>ministra właściwego do spraw gospodarki wodnej</w:t>
      </w:r>
      <w:r w:rsidRPr="00EB2BDA">
        <w:rPr>
          <w:rFonts w:cs="Times New Roman"/>
        </w:rPr>
        <w:t xml:space="preserve">. Częstotliwość spotkań uzależniona będzie od postępu realizowanych prac (wstępnie zakłada się, że spotkania będą się odbywały </w:t>
      </w:r>
      <w:r w:rsidR="0058332E">
        <w:rPr>
          <w:rFonts w:cs="Times New Roman"/>
        </w:rPr>
        <w:t>raz na dwa miesiące</w:t>
      </w:r>
      <w:r w:rsidRPr="00EB2BDA">
        <w:rPr>
          <w:rFonts w:cs="Times New Roman"/>
        </w:rPr>
        <w:t xml:space="preserve">). </w:t>
      </w:r>
    </w:p>
    <w:p w:rsidR="00000415" w:rsidRPr="00EB2BDA" w:rsidRDefault="00000415" w:rsidP="00833E92">
      <w:pPr>
        <w:pStyle w:val="Akapitzlist"/>
        <w:numPr>
          <w:ilvl w:val="0"/>
          <w:numId w:val="5"/>
        </w:numPr>
        <w:spacing w:before="360" w:after="120" w:line="240" w:lineRule="auto"/>
        <w:jc w:val="both"/>
        <w:rPr>
          <w:rFonts w:cs="Times New Roman"/>
        </w:rPr>
      </w:pPr>
      <w:r>
        <w:rPr>
          <w:rFonts w:cs="Times New Roman"/>
        </w:rPr>
        <w:t>W ramach zamówienia przewiduje się konsultacje społeczne z wykorzystaniem istniejących stron internetowych administrowanych przez Państwowe Gospodarstwo Wodne Wody Polskie (PGW WP) zarówno założeń metodycznych</w:t>
      </w:r>
      <w:r w:rsidR="00751AF3">
        <w:rPr>
          <w:rFonts w:cs="Times New Roman"/>
        </w:rPr>
        <w:t>, jak i</w:t>
      </w:r>
      <w:r>
        <w:rPr>
          <w:rFonts w:cs="Times New Roman"/>
        </w:rPr>
        <w:t xml:space="preserve"> wyników wyznaczenia </w:t>
      </w:r>
      <w:proofErr w:type="spellStart"/>
      <w:r>
        <w:rPr>
          <w:rFonts w:cs="Times New Roman"/>
        </w:rPr>
        <w:t>szcw</w:t>
      </w:r>
      <w:proofErr w:type="spellEnd"/>
      <w:r>
        <w:rPr>
          <w:rFonts w:cs="Times New Roman"/>
        </w:rPr>
        <w:t xml:space="preserve"> i </w:t>
      </w:r>
      <w:proofErr w:type="spellStart"/>
      <w:r>
        <w:rPr>
          <w:rFonts w:cs="Times New Roman"/>
        </w:rPr>
        <w:t>scw</w:t>
      </w:r>
      <w:proofErr w:type="spellEnd"/>
      <w:r>
        <w:rPr>
          <w:rFonts w:cs="Times New Roman"/>
        </w:rPr>
        <w:t>.</w:t>
      </w:r>
    </w:p>
    <w:p w:rsidR="00833E92" w:rsidRPr="00EB2BDA" w:rsidRDefault="00833E92" w:rsidP="00833E92">
      <w:pPr>
        <w:spacing w:before="360" w:after="120" w:line="240" w:lineRule="auto"/>
        <w:jc w:val="both"/>
        <w:rPr>
          <w:rFonts w:cs="Times New Roman"/>
          <w:b/>
        </w:rPr>
      </w:pPr>
      <w:r w:rsidRPr="00EB2BDA">
        <w:rPr>
          <w:rFonts w:cs="Times New Roman"/>
          <w:b/>
        </w:rPr>
        <w:t>W trakcie realizacji pracy muszą zostać wykorzystane co najmniej następujące materiały: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>Dyrektywa Parlamentu Europejskiego i Rady 2000/60/WE z dnia 23 października 2000 roku ustanawiająca ramy wspólnotowego działania w dziedzinie polityki wodnej UE, zwana Ramową Dyrektywą W</w:t>
      </w:r>
      <w:r w:rsidR="00000415">
        <w:rPr>
          <w:rFonts w:cs="Arial"/>
        </w:rPr>
        <w:t>odną (RDW) (Dz.U.UE.L.00.327.1).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 xml:space="preserve">Ustawa Prawo wodne wraz z aktami wykonawczymi, w wersji obowiązującej </w:t>
      </w:r>
      <w:r w:rsidR="00000415">
        <w:rPr>
          <w:rFonts w:cs="Arial"/>
        </w:rPr>
        <w:t>w okresie realizacji zamówienia.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 xml:space="preserve">Metodyki, wytyczne, zalecenia merytoryczne KE w zakresie SZCW i SCW opracowane na szczeblu Wspólnej Strategii Wdrażania Ramowej Dyrektywy Wodnej 2000/60/WE oraz uwagi </w:t>
      </w:r>
      <w:r w:rsidR="009B63B7" w:rsidRPr="00EB2BDA">
        <w:rPr>
          <w:rFonts w:cs="Arial"/>
        </w:rPr>
        <w:br/>
      </w:r>
      <w:r w:rsidRPr="00EB2BDA">
        <w:rPr>
          <w:rFonts w:cs="Arial"/>
        </w:rPr>
        <w:t>i zastrzeżenia zgł</w:t>
      </w:r>
      <w:r w:rsidR="00000415">
        <w:rPr>
          <w:rFonts w:cs="Arial"/>
        </w:rPr>
        <w:t>aszane przez Komisję Europejską.</w:t>
      </w:r>
    </w:p>
    <w:p w:rsidR="00833E92" w:rsidRPr="00EB2BDA" w:rsidRDefault="00000415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>
        <w:rPr>
          <w:rFonts w:cs="Arial"/>
        </w:rPr>
        <w:t>Wymagania raportowe KE.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 xml:space="preserve">„Aktualizacja wykazu JCWP i SCWP dla potrzeb kolejnej aktualizacji planów w latach 2015-2021 wraz z weryfikacją typów wód części wód” – przekazane przez </w:t>
      </w:r>
      <w:r w:rsidR="006866C2">
        <w:rPr>
          <w:rFonts w:cs="Arial"/>
        </w:rPr>
        <w:t>Zamawiającego</w:t>
      </w:r>
      <w:r w:rsidR="00000415">
        <w:rPr>
          <w:rFonts w:cs="Arial"/>
        </w:rPr>
        <w:t>.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 xml:space="preserve">Dane w zakresie presji hydromorfologicznych opracowane w ramach identyfikacji oddziaływań antropogenicznych na potrzeby III cyklu planistycznego </w:t>
      </w:r>
      <w:r w:rsidR="0058332E">
        <w:rPr>
          <w:rFonts w:cs="Arial"/>
        </w:rPr>
        <w:t xml:space="preserve">2017 </w:t>
      </w:r>
      <w:r w:rsidRPr="00EB2BDA">
        <w:rPr>
          <w:rFonts w:cs="Arial"/>
        </w:rPr>
        <w:t xml:space="preserve">– przekazane przez </w:t>
      </w:r>
      <w:r w:rsidR="006866C2">
        <w:rPr>
          <w:rFonts w:cs="Arial"/>
        </w:rPr>
        <w:t>Zamawiającego</w:t>
      </w:r>
      <w:r w:rsidR="00000415">
        <w:rPr>
          <w:rFonts w:cs="Arial"/>
        </w:rPr>
        <w:t>.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 xml:space="preserve">Dane monitoringowe GIOŚ wraz z oceną stanu wód powierzchniowych – przekazane przez </w:t>
      </w:r>
      <w:r w:rsidR="006866C2">
        <w:rPr>
          <w:rFonts w:cs="Arial"/>
        </w:rPr>
        <w:t>Zamawiającego</w:t>
      </w:r>
      <w:r w:rsidR="00000415">
        <w:rPr>
          <w:rFonts w:cs="Arial"/>
        </w:rPr>
        <w:t>.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>Aktualizacja planów gospodarowania wodami na obszarach dorzeczy w Polsce</w:t>
      </w:r>
      <w:r w:rsidR="003C2246">
        <w:rPr>
          <w:rFonts w:cs="Arial"/>
        </w:rPr>
        <w:t>, 2016</w:t>
      </w:r>
      <w:r w:rsidRPr="00EB2BDA">
        <w:rPr>
          <w:rFonts w:cs="Arial"/>
        </w:rPr>
        <w:t>;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 xml:space="preserve">Metodyki </w:t>
      </w:r>
      <w:r w:rsidR="0058332E">
        <w:rPr>
          <w:rFonts w:cs="Arial"/>
        </w:rPr>
        <w:t xml:space="preserve">krajowe </w:t>
      </w:r>
      <w:r w:rsidRPr="00EB2BDA">
        <w:rPr>
          <w:rFonts w:cs="Arial"/>
        </w:rPr>
        <w:t xml:space="preserve">wyznaczenia silnie zmienionych i sztucznych części wód powierzchniowych – przekazane przez </w:t>
      </w:r>
      <w:r w:rsidR="006866C2">
        <w:rPr>
          <w:rFonts w:cs="Arial"/>
        </w:rPr>
        <w:t>Zamawiającego</w:t>
      </w:r>
      <w:r w:rsidR="00000415">
        <w:rPr>
          <w:rFonts w:cs="Arial"/>
        </w:rPr>
        <w:t>.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lastRenderedPageBreak/>
        <w:t xml:space="preserve">Wyniki weryfikacji wyznaczania silnie zmienionych i sztucznych części wód powierzchniowych </w:t>
      </w:r>
      <w:r w:rsidR="0058332E">
        <w:rPr>
          <w:rFonts w:cs="Arial"/>
        </w:rPr>
        <w:t xml:space="preserve">2012–2013 </w:t>
      </w:r>
      <w:r w:rsidRPr="00EB2BDA">
        <w:rPr>
          <w:rFonts w:cs="Arial"/>
        </w:rPr>
        <w:t xml:space="preserve">– przekazane przez </w:t>
      </w:r>
      <w:r w:rsidR="006866C2">
        <w:rPr>
          <w:rFonts w:cs="Arial"/>
        </w:rPr>
        <w:t>Zamawiającego</w:t>
      </w:r>
      <w:r w:rsidR="00000415">
        <w:rPr>
          <w:rFonts w:cs="Arial"/>
        </w:rPr>
        <w:t>.</w:t>
      </w:r>
    </w:p>
    <w:p w:rsidR="00833E92" w:rsidRPr="00EB2BDA" w:rsidRDefault="00833E92" w:rsidP="009B63B7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  <w:rPr>
          <w:rFonts w:cs="Arial"/>
        </w:rPr>
      </w:pPr>
      <w:r w:rsidRPr="00EB2BDA">
        <w:rPr>
          <w:rFonts w:cs="Arial"/>
        </w:rPr>
        <w:t xml:space="preserve">Inne niezbędne materiały, w tym metodyki Państwowego Monitoringu Środowiska stosownie do </w:t>
      </w:r>
      <w:r w:rsidR="0058332E">
        <w:rPr>
          <w:rFonts w:cs="Arial"/>
        </w:rPr>
        <w:t>realizowanego zamówienia</w:t>
      </w:r>
      <w:r w:rsidRPr="00EB2BDA">
        <w:rPr>
          <w:rFonts w:cs="Arial"/>
        </w:rPr>
        <w:t xml:space="preserve">. </w:t>
      </w:r>
    </w:p>
    <w:sectPr w:rsidR="00833E92" w:rsidRPr="00EB2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28A9"/>
    <w:multiLevelType w:val="hybridMultilevel"/>
    <w:tmpl w:val="4704C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8032C"/>
    <w:multiLevelType w:val="hybridMultilevel"/>
    <w:tmpl w:val="1924C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33302"/>
    <w:multiLevelType w:val="hybridMultilevel"/>
    <w:tmpl w:val="D9FC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35A6B"/>
    <w:multiLevelType w:val="hybridMultilevel"/>
    <w:tmpl w:val="EBA0E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D7FC8"/>
    <w:multiLevelType w:val="hybridMultilevel"/>
    <w:tmpl w:val="5F0A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666E6"/>
    <w:multiLevelType w:val="hybridMultilevel"/>
    <w:tmpl w:val="86D28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64CD4"/>
    <w:multiLevelType w:val="hybridMultilevel"/>
    <w:tmpl w:val="72B63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6383F"/>
    <w:multiLevelType w:val="hybridMultilevel"/>
    <w:tmpl w:val="5DE80C78"/>
    <w:lvl w:ilvl="0" w:tplc="F92CA92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9E0723"/>
    <w:multiLevelType w:val="hybridMultilevel"/>
    <w:tmpl w:val="F85EB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7087E"/>
    <w:multiLevelType w:val="hybridMultilevel"/>
    <w:tmpl w:val="F940D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B50AE9"/>
    <w:multiLevelType w:val="hybridMultilevel"/>
    <w:tmpl w:val="7E64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D62E18"/>
    <w:multiLevelType w:val="hybridMultilevel"/>
    <w:tmpl w:val="A1E2D764"/>
    <w:lvl w:ilvl="0" w:tplc="B7BC5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0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15"/>
    <w:rsid w:val="00000415"/>
    <w:rsid w:val="00004BC2"/>
    <w:rsid w:val="00037638"/>
    <w:rsid w:val="00040B2A"/>
    <w:rsid w:val="00064823"/>
    <w:rsid w:val="000867EE"/>
    <w:rsid w:val="000C4373"/>
    <w:rsid w:val="000F3E29"/>
    <w:rsid w:val="0012270D"/>
    <w:rsid w:val="001247C0"/>
    <w:rsid w:val="00135596"/>
    <w:rsid w:val="00174FB2"/>
    <w:rsid w:val="00180DC9"/>
    <w:rsid w:val="00182756"/>
    <w:rsid w:val="00191B58"/>
    <w:rsid w:val="001938BB"/>
    <w:rsid w:val="001B39A9"/>
    <w:rsid w:val="001C2062"/>
    <w:rsid w:val="001C32E3"/>
    <w:rsid w:val="001D0B50"/>
    <w:rsid w:val="001D64FC"/>
    <w:rsid w:val="001F640C"/>
    <w:rsid w:val="00202968"/>
    <w:rsid w:val="00231636"/>
    <w:rsid w:val="002342E6"/>
    <w:rsid w:val="00237DD7"/>
    <w:rsid w:val="00244F95"/>
    <w:rsid w:val="00254679"/>
    <w:rsid w:val="00257907"/>
    <w:rsid w:val="00267637"/>
    <w:rsid w:val="00271E55"/>
    <w:rsid w:val="002970A4"/>
    <w:rsid w:val="002A4E73"/>
    <w:rsid w:val="002A4E90"/>
    <w:rsid w:val="002C2A79"/>
    <w:rsid w:val="002C7383"/>
    <w:rsid w:val="002D6441"/>
    <w:rsid w:val="003051CB"/>
    <w:rsid w:val="003328B4"/>
    <w:rsid w:val="00376496"/>
    <w:rsid w:val="0039463B"/>
    <w:rsid w:val="0039773B"/>
    <w:rsid w:val="003A50B2"/>
    <w:rsid w:val="003C0ED0"/>
    <w:rsid w:val="003C1407"/>
    <w:rsid w:val="003C2246"/>
    <w:rsid w:val="003C58A7"/>
    <w:rsid w:val="003D62F4"/>
    <w:rsid w:val="003E0987"/>
    <w:rsid w:val="003F6794"/>
    <w:rsid w:val="003F7F44"/>
    <w:rsid w:val="00415096"/>
    <w:rsid w:val="0042394E"/>
    <w:rsid w:val="004566E5"/>
    <w:rsid w:val="00457AFD"/>
    <w:rsid w:val="004B4325"/>
    <w:rsid w:val="004D30D8"/>
    <w:rsid w:val="00517D35"/>
    <w:rsid w:val="0052488B"/>
    <w:rsid w:val="00560918"/>
    <w:rsid w:val="005738CF"/>
    <w:rsid w:val="0058332E"/>
    <w:rsid w:val="00586ABE"/>
    <w:rsid w:val="005B4C42"/>
    <w:rsid w:val="005C6D65"/>
    <w:rsid w:val="005F4CFF"/>
    <w:rsid w:val="005F6D45"/>
    <w:rsid w:val="00601B9C"/>
    <w:rsid w:val="00654138"/>
    <w:rsid w:val="0067014A"/>
    <w:rsid w:val="0068282F"/>
    <w:rsid w:val="00682A54"/>
    <w:rsid w:val="00686180"/>
    <w:rsid w:val="006866C2"/>
    <w:rsid w:val="006A64FC"/>
    <w:rsid w:val="006A7D8F"/>
    <w:rsid w:val="006B2A3F"/>
    <w:rsid w:val="006B4766"/>
    <w:rsid w:val="006E413E"/>
    <w:rsid w:val="006E7397"/>
    <w:rsid w:val="00704E84"/>
    <w:rsid w:val="00711F4F"/>
    <w:rsid w:val="00751AF3"/>
    <w:rsid w:val="00760B06"/>
    <w:rsid w:val="007658D7"/>
    <w:rsid w:val="00770233"/>
    <w:rsid w:val="00795238"/>
    <w:rsid w:val="007B5E11"/>
    <w:rsid w:val="007C50A4"/>
    <w:rsid w:val="007E3750"/>
    <w:rsid w:val="007E6D98"/>
    <w:rsid w:val="00800031"/>
    <w:rsid w:val="00833E92"/>
    <w:rsid w:val="008444A5"/>
    <w:rsid w:val="008600AB"/>
    <w:rsid w:val="008800CE"/>
    <w:rsid w:val="00884DEF"/>
    <w:rsid w:val="0089307E"/>
    <w:rsid w:val="008B2E64"/>
    <w:rsid w:val="008B529D"/>
    <w:rsid w:val="008F32D6"/>
    <w:rsid w:val="00911BDD"/>
    <w:rsid w:val="00930A71"/>
    <w:rsid w:val="009318C3"/>
    <w:rsid w:val="0093582F"/>
    <w:rsid w:val="0095623B"/>
    <w:rsid w:val="00967AB5"/>
    <w:rsid w:val="009B558C"/>
    <w:rsid w:val="009B63B7"/>
    <w:rsid w:val="009C15BD"/>
    <w:rsid w:val="009F0CFB"/>
    <w:rsid w:val="009F2B11"/>
    <w:rsid w:val="00A02E90"/>
    <w:rsid w:val="00A43B10"/>
    <w:rsid w:val="00A46232"/>
    <w:rsid w:val="00A53074"/>
    <w:rsid w:val="00A61D3B"/>
    <w:rsid w:val="00A62E50"/>
    <w:rsid w:val="00A62E72"/>
    <w:rsid w:val="00A7192C"/>
    <w:rsid w:val="00AE174C"/>
    <w:rsid w:val="00AF10AE"/>
    <w:rsid w:val="00B05F8F"/>
    <w:rsid w:val="00B269AD"/>
    <w:rsid w:val="00B34F1C"/>
    <w:rsid w:val="00B44092"/>
    <w:rsid w:val="00B53ABC"/>
    <w:rsid w:val="00B57B1B"/>
    <w:rsid w:val="00B623D4"/>
    <w:rsid w:val="00B64F18"/>
    <w:rsid w:val="00B75544"/>
    <w:rsid w:val="00B80083"/>
    <w:rsid w:val="00B80F97"/>
    <w:rsid w:val="00B86C4D"/>
    <w:rsid w:val="00BB4C0D"/>
    <w:rsid w:val="00BC1D44"/>
    <w:rsid w:val="00BC2CC6"/>
    <w:rsid w:val="00BE19CD"/>
    <w:rsid w:val="00BF6194"/>
    <w:rsid w:val="00BF6FF9"/>
    <w:rsid w:val="00C1378D"/>
    <w:rsid w:val="00C3488D"/>
    <w:rsid w:val="00C6148C"/>
    <w:rsid w:val="00C712C6"/>
    <w:rsid w:val="00CB09BC"/>
    <w:rsid w:val="00D130AB"/>
    <w:rsid w:val="00D40F3B"/>
    <w:rsid w:val="00D40F78"/>
    <w:rsid w:val="00D435DF"/>
    <w:rsid w:val="00D54584"/>
    <w:rsid w:val="00D57B0B"/>
    <w:rsid w:val="00D667FF"/>
    <w:rsid w:val="00D6727D"/>
    <w:rsid w:val="00D81A77"/>
    <w:rsid w:val="00DD19F0"/>
    <w:rsid w:val="00E10389"/>
    <w:rsid w:val="00E13761"/>
    <w:rsid w:val="00E14E49"/>
    <w:rsid w:val="00E20C83"/>
    <w:rsid w:val="00E24A99"/>
    <w:rsid w:val="00E6514D"/>
    <w:rsid w:val="00E71915"/>
    <w:rsid w:val="00E96E8E"/>
    <w:rsid w:val="00EB2BDA"/>
    <w:rsid w:val="00EE7E29"/>
    <w:rsid w:val="00F15504"/>
    <w:rsid w:val="00F53056"/>
    <w:rsid w:val="00F55DDC"/>
    <w:rsid w:val="00F938D8"/>
    <w:rsid w:val="00FA59AD"/>
    <w:rsid w:val="00FA71F9"/>
    <w:rsid w:val="00FD1180"/>
    <w:rsid w:val="00FE2EC5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A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3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5B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6F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6F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6F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F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6F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A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3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5B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6F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6F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6F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F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6F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EC927-4531-4484-A7D6-8F71AC969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1314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Tkaczewska-Fidelus</dc:creator>
  <cp:lastModifiedBy>Olga Sadowska</cp:lastModifiedBy>
  <cp:revision>4</cp:revision>
  <cp:lastPrinted>2018-01-17T07:55:00Z</cp:lastPrinted>
  <dcterms:created xsi:type="dcterms:W3CDTF">2018-01-16T14:10:00Z</dcterms:created>
  <dcterms:modified xsi:type="dcterms:W3CDTF">2018-01-17T08:09:00Z</dcterms:modified>
</cp:coreProperties>
</file>